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23E6" w14:textId="2603A1D2" w:rsidR="00243DC6" w:rsidRPr="00FE02BC" w:rsidRDefault="00243DC6" w:rsidP="00FE02BC">
      <w:pPr>
        <w:jc w:val="center"/>
        <w:rPr>
          <w:rFonts w:ascii="Bahnschrift Light" w:hAnsi="Bahnschrift Light"/>
          <w:b/>
          <w:bCs/>
          <w:sz w:val="36"/>
          <w:szCs w:val="36"/>
          <w:u w:val="single"/>
        </w:rPr>
      </w:pPr>
      <w:r w:rsidRPr="00FE02BC">
        <w:rPr>
          <w:rFonts w:ascii="Bahnschrift Light" w:hAnsi="Bahnschrift Light"/>
          <w:b/>
          <w:bCs/>
          <w:sz w:val="36"/>
          <w:szCs w:val="36"/>
          <w:u w:val="single"/>
        </w:rPr>
        <w:t>Lösch</w:t>
      </w:r>
      <w:r w:rsidR="00FE02BC" w:rsidRPr="00FE02BC">
        <w:rPr>
          <w:rFonts w:ascii="Bahnschrift Light" w:hAnsi="Bahnschrift Light"/>
          <w:b/>
          <w:bCs/>
          <w:sz w:val="36"/>
          <w:szCs w:val="36"/>
          <w:u w:val="single"/>
        </w:rPr>
        <w:t>konzept</w:t>
      </w:r>
      <w:r w:rsidR="008103D9">
        <w:rPr>
          <w:rFonts w:ascii="Bahnschrift Light" w:hAnsi="Bahnschrift Light"/>
          <w:b/>
          <w:bCs/>
          <w:sz w:val="36"/>
          <w:szCs w:val="36"/>
          <w:u w:val="single"/>
        </w:rPr>
        <w:t xml:space="preserve"> Personalakte</w:t>
      </w:r>
    </w:p>
    <w:p w14:paraId="2B175558" w14:textId="15BF0FDF" w:rsidR="00243DC6" w:rsidRDefault="00FE02BC">
      <w:pPr>
        <w:rPr>
          <w:rFonts w:ascii="Bahnschrift Light" w:hAnsi="Bahnschrift Light"/>
          <w:b/>
          <w:bCs/>
          <w:sz w:val="28"/>
          <w:szCs w:val="28"/>
          <w:u w:val="single"/>
        </w:rPr>
      </w:pPr>
      <w:r>
        <w:rPr>
          <w:rFonts w:ascii="Bahnschrift Light" w:hAnsi="Bahnschrift Light"/>
          <w:b/>
          <w:bCs/>
          <w:sz w:val="28"/>
          <w:szCs w:val="28"/>
          <w:u w:val="single"/>
        </w:rPr>
        <w:t xml:space="preserve">Löschfristen </w:t>
      </w:r>
      <w:r w:rsidR="00B04393">
        <w:rPr>
          <w:rFonts w:ascii="Bahnschrift Light" w:hAnsi="Bahnschrift Light"/>
          <w:b/>
          <w:bCs/>
          <w:sz w:val="28"/>
          <w:szCs w:val="28"/>
          <w:u w:val="single"/>
        </w:rPr>
        <w:t xml:space="preserve">für </w:t>
      </w:r>
      <w:r w:rsidR="00B04393" w:rsidRPr="00243DC6">
        <w:rPr>
          <w:rFonts w:ascii="Bahnschrift Light" w:hAnsi="Bahnschrift Light"/>
          <w:b/>
          <w:bCs/>
          <w:sz w:val="28"/>
          <w:szCs w:val="28"/>
          <w:u w:val="single"/>
        </w:rPr>
        <w:t>arbeitsrechtliche Dokumente</w:t>
      </w:r>
    </w:p>
    <w:tbl>
      <w:tblPr>
        <w:tblStyle w:val="Tabellenraster"/>
        <w:tblW w:w="0" w:type="auto"/>
        <w:tblLook w:val="04A0" w:firstRow="1" w:lastRow="0" w:firstColumn="1" w:lastColumn="0" w:noHBand="0" w:noVBand="1"/>
      </w:tblPr>
      <w:tblGrid>
        <w:gridCol w:w="3347"/>
        <w:gridCol w:w="4161"/>
        <w:gridCol w:w="1554"/>
      </w:tblGrid>
      <w:tr w:rsidR="005420D7" w:rsidRPr="00D05547" w14:paraId="1B2BEA06" w14:textId="6601F174" w:rsidTr="005420D7">
        <w:tc>
          <w:tcPr>
            <w:tcW w:w="3347" w:type="dxa"/>
            <w:shd w:val="clear" w:color="auto" w:fill="1A8093"/>
          </w:tcPr>
          <w:p w14:paraId="5F31E473" w14:textId="0509F8A6" w:rsidR="005420D7" w:rsidRPr="00D05547" w:rsidRDefault="005420D7">
            <w:pPr>
              <w:rPr>
                <w:rFonts w:ascii="Bahnschrift Light" w:hAnsi="Bahnschrift Light"/>
                <w:b/>
                <w:bCs/>
                <w:sz w:val="20"/>
                <w:szCs w:val="20"/>
              </w:rPr>
            </w:pPr>
            <w:r w:rsidRPr="00D05547">
              <w:rPr>
                <w:rFonts w:ascii="Bahnschrift Light" w:hAnsi="Bahnschrift Light"/>
                <w:b/>
                <w:bCs/>
                <w:sz w:val="20"/>
                <w:szCs w:val="20"/>
              </w:rPr>
              <w:t>Dokumente</w:t>
            </w:r>
          </w:p>
        </w:tc>
        <w:tc>
          <w:tcPr>
            <w:tcW w:w="4161" w:type="dxa"/>
            <w:shd w:val="clear" w:color="auto" w:fill="1A8093"/>
          </w:tcPr>
          <w:p w14:paraId="1815E62C" w14:textId="0CA539BF" w:rsidR="005420D7" w:rsidRPr="00D05547" w:rsidRDefault="005420D7">
            <w:pPr>
              <w:rPr>
                <w:rFonts w:ascii="Bahnschrift Light" w:hAnsi="Bahnschrift Light"/>
                <w:b/>
                <w:bCs/>
                <w:sz w:val="20"/>
                <w:szCs w:val="20"/>
              </w:rPr>
            </w:pPr>
            <w:r w:rsidRPr="00D05547">
              <w:rPr>
                <w:rFonts w:ascii="Bahnschrift Light" w:hAnsi="Bahnschrift Light"/>
                <w:b/>
                <w:bCs/>
                <w:sz w:val="20"/>
                <w:szCs w:val="20"/>
              </w:rPr>
              <w:t>Löschfristen</w:t>
            </w:r>
          </w:p>
        </w:tc>
        <w:tc>
          <w:tcPr>
            <w:tcW w:w="1554" w:type="dxa"/>
            <w:shd w:val="clear" w:color="auto" w:fill="1A8093"/>
          </w:tcPr>
          <w:p w14:paraId="7398EF57" w14:textId="5FFBF034" w:rsidR="005420D7" w:rsidRPr="00D05547" w:rsidRDefault="005420D7">
            <w:pPr>
              <w:rPr>
                <w:rFonts w:ascii="Bahnschrift Light" w:hAnsi="Bahnschrift Light"/>
                <w:b/>
                <w:bCs/>
                <w:sz w:val="20"/>
                <w:szCs w:val="20"/>
              </w:rPr>
            </w:pPr>
            <w:r>
              <w:rPr>
                <w:rFonts w:ascii="Bahnschrift Light" w:hAnsi="Bahnschrift Light"/>
                <w:b/>
                <w:bCs/>
                <w:sz w:val="20"/>
                <w:szCs w:val="20"/>
              </w:rPr>
              <w:t xml:space="preserve">Löschdatum </w:t>
            </w:r>
          </w:p>
        </w:tc>
      </w:tr>
      <w:tr w:rsidR="005420D7" w:rsidRPr="00D05547" w14:paraId="3D0FE7DE" w14:textId="4D22D4A4" w:rsidTr="005420D7">
        <w:tc>
          <w:tcPr>
            <w:tcW w:w="3347" w:type="dxa"/>
          </w:tcPr>
          <w:p w14:paraId="5F9FBDDC" w14:textId="77777777" w:rsidR="005420D7" w:rsidRPr="008103D9" w:rsidRDefault="005420D7">
            <w:pPr>
              <w:rPr>
                <w:rFonts w:ascii="Bahnschrift Light" w:hAnsi="Bahnschrift Light"/>
                <w:sz w:val="20"/>
                <w:szCs w:val="20"/>
              </w:rPr>
            </w:pPr>
            <w:r w:rsidRPr="008103D9">
              <w:rPr>
                <w:rStyle w:val="Fett"/>
                <w:rFonts w:ascii="Bahnschrift Light" w:hAnsi="Bahnschrift Light"/>
                <w:sz w:val="20"/>
                <w:szCs w:val="20"/>
              </w:rPr>
              <w:t>Allgemeine Personalunterlagen</w:t>
            </w:r>
            <w:r w:rsidRPr="008103D9">
              <w:rPr>
                <w:rStyle w:val="Fett"/>
                <w:rFonts w:ascii="Bahnschrift Light" w:hAnsi="Bahnschrift Light"/>
                <w:sz w:val="20"/>
                <w:szCs w:val="20"/>
              </w:rPr>
              <w:br/>
            </w:r>
            <w:r w:rsidRPr="008103D9">
              <w:rPr>
                <w:rStyle w:val="Fett"/>
                <w:rFonts w:ascii="Bahnschrift Light" w:hAnsi="Bahnschrift Light"/>
                <w:b w:val="0"/>
                <w:sz w:val="20"/>
                <w:szCs w:val="20"/>
              </w:rPr>
              <w:t>- Arbeitsvertrag</w:t>
            </w:r>
            <w:r w:rsidRPr="008103D9">
              <w:rPr>
                <w:rStyle w:val="Fett"/>
                <w:rFonts w:ascii="Bahnschrift Light" w:hAnsi="Bahnschrift Light"/>
                <w:b w:val="0"/>
                <w:sz w:val="20"/>
                <w:szCs w:val="20"/>
              </w:rPr>
              <w:br/>
              <w:t>- Arbeitszeugnis</w:t>
            </w:r>
            <w:r w:rsidRPr="008103D9">
              <w:rPr>
                <w:rStyle w:val="Fett"/>
                <w:rFonts w:ascii="Bahnschrift Light" w:hAnsi="Bahnschrift Light"/>
                <w:sz w:val="20"/>
                <w:szCs w:val="20"/>
              </w:rPr>
              <w:t xml:space="preserve"> </w:t>
            </w:r>
            <w:r w:rsidRPr="008103D9">
              <w:rPr>
                <w:rStyle w:val="Fett"/>
                <w:rFonts w:ascii="Bahnschrift Light" w:hAnsi="Bahnschrift Light"/>
                <w:sz w:val="20"/>
                <w:szCs w:val="20"/>
              </w:rPr>
              <w:br/>
            </w:r>
            <w:r w:rsidRPr="008103D9">
              <w:rPr>
                <w:rFonts w:ascii="Bahnschrift Light" w:hAnsi="Bahnschrift Light"/>
                <w:sz w:val="20"/>
                <w:szCs w:val="20"/>
              </w:rPr>
              <w:t xml:space="preserve">- Zusatzvereinbarungen </w:t>
            </w:r>
          </w:p>
          <w:p w14:paraId="7EBD98F4" w14:textId="2870062A" w:rsidR="005420D7" w:rsidRPr="00C30E6E" w:rsidRDefault="005420D7">
            <w:pPr>
              <w:rPr>
                <w:rFonts w:ascii="Bahnschrift Light" w:hAnsi="Bahnschrift Light"/>
                <w:sz w:val="20"/>
                <w:szCs w:val="20"/>
              </w:rPr>
            </w:pPr>
            <w:r w:rsidRPr="008103D9">
              <w:rPr>
                <w:rFonts w:ascii="Bahnschrift Light" w:hAnsi="Bahnschrift Light"/>
                <w:sz w:val="20"/>
                <w:szCs w:val="20"/>
              </w:rPr>
              <w:t xml:space="preserve">- Zeugnisse und Nachweise über Fortbildungen </w:t>
            </w:r>
            <w:r w:rsidRPr="008103D9">
              <w:rPr>
                <w:rFonts w:ascii="Bahnschrift Light" w:hAnsi="Bahnschrift Light"/>
                <w:sz w:val="20"/>
                <w:szCs w:val="20"/>
              </w:rPr>
              <w:br/>
              <w:t>- …</w:t>
            </w:r>
          </w:p>
        </w:tc>
        <w:tc>
          <w:tcPr>
            <w:tcW w:w="4161" w:type="dxa"/>
          </w:tcPr>
          <w:p w14:paraId="4AA1D25C" w14:textId="64F74BF0" w:rsidR="005420D7" w:rsidRPr="00D05547" w:rsidRDefault="005420D7">
            <w:pPr>
              <w:rPr>
                <w:rFonts w:ascii="Bahnschrift Light" w:hAnsi="Bahnschrift Light"/>
                <w:sz w:val="20"/>
                <w:szCs w:val="20"/>
              </w:rPr>
            </w:pPr>
            <w:r w:rsidRPr="00D05547">
              <w:rPr>
                <w:rFonts w:ascii="Bahnschrift Light" w:hAnsi="Bahnschrift Light"/>
                <w:sz w:val="20"/>
                <w:szCs w:val="20"/>
              </w:rPr>
              <w:t xml:space="preserve">Für Unterlagen wie Arbeitsvertrag, Arbeitszeugnis, Zusatzvereinbarungen gibt es </w:t>
            </w:r>
            <w:r w:rsidRPr="00D05547">
              <w:rPr>
                <w:rFonts w:ascii="Bahnschrift Light" w:hAnsi="Bahnschrift Light"/>
                <w:sz w:val="20"/>
                <w:szCs w:val="20"/>
                <w:u w:val="single"/>
              </w:rPr>
              <w:t>keine</w:t>
            </w:r>
            <w:r w:rsidRPr="00D05547">
              <w:rPr>
                <w:rFonts w:ascii="Bahnschrift Light" w:hAnsi="Bahnschrift Light"/>
                <w:sz w:val="20"/>
                <w:szCs w:val="20"/>
              </w:rPr>
              <w:t xml:space="preserve"> </w:t>
            </w:r>
            <w:r>
              <w:rPr>
                <w:rFonts w:ascii="Bahnschrift Light" w:hAnsi="Bahnschrift Light"/>
                <w:sz w:val="20"/>
                <w:szCs w:val="20"/>
              </w:rPr>
              <w:t>gesetzlich geregelte Aufbewahrungs</w:t>
            </w:r>
            <w:r w:rsidRPr="00D05547">
              <w:rPr>
                <w:rFonts w:ascii="Bahnschrift Light" w:hAnsi="Bahnschrift Light"/>
                <w:sz w:val="20"/>
                <w:szCs w:val="20"/>
              </w:rPr>
              <w:t xml:space="preserve">frist. Sie sind so lange aufzubewahren, wie Ansprüche vom ehemaligen Arbeitnehmer geltend gemacht werden können (z. B. die Ausstellung eines Arbeitszeugnisses). </w:t>
            </w:r>
            <w:r w:rsidRPr="00D05547">
              <w:rPr>
                <w:rFonts w:ascii="Bahnschrift Light" w:hAnsi="Bahnschrift Light"/>
                <w:sz w:val="20"/>
                <w:szCs w:val="20"/>
              </w:rPr>
              <w:br/>
              <w:t xml:space="preserve">I.d.R. sind dies </w:t>
            </w:r>
            <w:r w:rsidRPr="00D05547">
              <w:rPr>
                <w:rFonts w:ascii="Bahnschrift Light" w:hAnsi="Bahnschrift Light"/>
                <w:b/>
                <w:sz w:val="20"/>
                <w:szCs w:val="20"/>
              </w:rPr>
              <w:t>3</w:t>
            </w:r>
            <w:r w:rsidRPr="00D05547">
              <w:rPr>
                <w:rFonts w:ascii="Bahnschrift Light" w:hAnsi="Bahnschrift Light"/>
                <w:b/>
                <w:bCs/>
                <w:sz w:val="20"/>
                <w:szCs w:val="20"/>
              </w:rPr>
              <w:t xml:space="preserve"> Jahre</w:t>
            </w:r>
            <w:r w:rsidRPr="00D05547">
              <w:rPr>
                <w:rFonts w:ascii="Bahnschrift Light" w:hAnsi="Bahnschrift Light"/>
                <w:sz w:val="20"/>
                <w:szCs w:val="20"/>
              </w:rPr>
              <w:t xml:space="preserve"> (§ 195 BGB).</w:t>
            </w:r>
          </w:p>
        </w:tc>
        <w:tc>
          <w:tcPr>
            <w:tcW w:w="1554" w:type="dxa"/>
          </w:tcPr>
          <w:p w14:paraId="4C44711E" w14:textId="277D5088" w:rsidR="005420D7" w:rsidRPr="005420D7" w:rsidRDefault="005420D7">
            <w:pPr>
              <w:rPr>
                <w:rFonts w:ascii="Bahnschrift Light" w:hAnsi="Bahnschrift Light"/>
                <w:color w:val="808080" w:themeColor="background1" w:themeShade="80"/>
                <w:sz w:val="20"/>
                <w:szCs w:val="20"/>
              </w:rPr>
            </w:pPr>
            <w:r>
              <w:rPr>
                <w:rFonts w:ascii="Bahnschrift Light" w:hAnsi="Bahnschrift Light"/>
                <w:color w:val="808080" w:themeColor="background1" w:themeShade="80"/>
                <w:sz w:val="20"/>
                <w:szCs w:val="20"/>
              </w:rPr>
              <w:t>Beispiel:</w:t>
            </w:r>
            <w:r>
              <w:rPr>
                <w:rFonts w:ascii="Bahnschrift Light" w:hAnsi="Bahnschrift Light"/>
                <w:color w:val="808080" w:themeColor="background1" w:themeShade="80"/>
                <w:sz w:val="20"/>
                <w:szCs w:val="20"/>
              </w:rPr>
              <w:br/>
              <w:t>01.01.2023</w:t>
            </w:r>
          </w:p>
        </w:tc>
      </w:tr>
      <w:tr w:rsidR="005420D7" w:rsidRPr="00D05547" w14:paraId="3D9BA74F" w14:textId="78B4680F" w:rsidTr="005420D7">
        <w:tc>
          <w:tcPr>
            <w:tcW w:w="3347" w:type="dxa"/>
          </w:tcPr>
          <w:p w14:paraId="263EFE53" w14:textId="2644C434" w:rsidR="005420D7" w:rsidRPr="00D05547" w:rsidRDefault="005420D7">
            <w:pPr>
              <w:rPr>
                <w:rFonts w:ascii="Bahnschrift Light" w:hAnsi="Bahnschrift Light"/>
                <w:sz w:val="20"/>
                <w:szCs w:val="20"/>
              </w:rPr>
            </w:pPr>
            <w:r w:rsidRPr="00D05547">
              <w:rPr>
                <w:rStyle w:val="Fett"/>
                <w:rFonts w:ascii="Bahnschrift Light" w:hAnsi="Bahnschrift Light"/>
                <w:sz w:val="20"/>
                <w:szCs w:val="20"/>
              </w:rPr>
              <w:t>Ansprüche auf Leistungen aus der betrieblichen Altersvorsorge</w:t>
            </w:r>
          </w:p>
        </w:tc>
        <w:tc>
          <w:tcPr>
            <w:tcW w:w="4161" w:type="dxa"/>
          </w:tcPr>
          <w:p w14:paraId="59AF855A" w14:textId="7463C011" w:rsidR="005420D7" w:rsidRPr="00D05547" w:rsidRDefault="005420D7">
            <w:pPr>
              <w:rPr>
                <w:rFonts w:ascii="Bahnschrift Light" w:hAnsi="Bahnschrift Light"/>
                <w:sz w:val="20"/>
                <w:szCs w:val="20"/>
              </w:rPr>
            </w:pPr>
            <w:r w:rsidRPr="00D05547">
              <w:rPr>
                <w:rFonts w:ascii="Bahnschrift Light" w:hAnsi="Bahnschrift Light"/>
                <w:b/>
                <w:bCs/>
                <w:sz w:val="20"/>
                <w:szCs w:val="20"/>
              </w:rPr>
              <w:t>30 Jahre</w:t>
            </w:r>
            <w:r w:rsidRPr="00D05547">
              <w:rPr>
                <w:rFonts w:ascii="Bahnschrift Light" w:hAnsi="Bahnschrift Light"/>
                <w:sz w:val="20"/>
                <w:szCs w:val="20"/>
              </w:rPr>
              <w:t xml:space="preserve"> (§ 18a BetrAVG).</w:t>
            </w:r>
            <w:r>
              <w:rPr>
                <w:rFonts w:ascii="Bahnschrift Light" w:hAnsi="Bahnschrift Light"/>
                <w:sz w:val="20"/>
                <w:szCs w:val="20"/>
              </w:rPr>
              <w:br/>
            </w:r>
          </w:p>
        </w:tc>
        <w:tc>
          <w:tcPr>
            <w:tcW w:w="1554" w:type="dxa"/>
          </w:tcPr>
          <w:p w14:paraId="3C08F153" w14:textId="77777777" w:rsidR="005420D7" w:rsidRPr="00D05547" w:rsidRDefault="005420D7">
            <w:pPr>
              <w:rPr>
                <w:rFonts w:ascii="Bahnschrift Light" w:hAnsi="Bahnschrift Light"/>
                <w:b/>
                <w:bCs/>
                <w:sz w:val="20"/>
                <w:szCs w:val="20"/>
              </w:rPr>
            </w:pPr>
          </w:p>
        </w:tc>
      </w:tr>
      <w:tr w:rsidR="005420D7" w:rsidRPr="00D05547" w14:paraId="1D2098AC" w14:textId="3E1EC9F4" w:rsidTr="005420D7">
        <w:tc>
          <w:tcPr>
            <w:tcW w:w="3347" w:type="dxa"/>
          </w:tcPr>
          <w:p w14:paraId="176E64D5" w14:textId="4D4FF32C" w:rsidR="005420D7" w:rsidRPr="00D05547" w:rsidRDefault="005420D7">
            <w:pPr>
              <w:rPr>
                <w:rFonts w:ascii="Bahnschrift Light" w:hAnsi="Bahnschrift Light"/>
                <w:b/>
                <w:bCs/>
                <w:sz w:val="20"/>
                <w:szCs w:val="20"/>
              </w:rPr>
            </w:pPr>
            <w:r w:rsidRPr="00D05547">
              <w:rPr>
                <w:rFonts w:ascii="Bahnschrift Light" w:hAnsi="Bahnschrift Light"/>
                <w:b/>
                <w:bCs/>
                <w:sz w:val="20"/>
                <w:szCs w:val="20"/>
              </w:rPr>
              <w:t>Arbeitsentgelte</w:t>
            </w:r>
          </w:p>
        </w:tc>
        <w:tc>
          <w:tcPr>
            <w:tcW w:w="4161" w:type="dxa"/>
          </w:tcPr>
          <w:p w14:paraId="7A865CF1" w14:textId="77777777" w:rsidR="005420D7" w:rsidRPr="00D05547" w:rsidRDefault="005420D7">
            <w:pPr>
              <w:rPr>
                <w:rFonts w:ascii="Bahnschrift Light" w:hAnsi="Bahnschrift Light"/>
                <w:sz w:val="20"/>
                <w:szCs w:val="20"/>
              </w:rPr>
            </w:pPr>
            <w:r w:rsidRPr="00D05547">
              <w:rPr>
                <w:rFonts w:ascii="Bahnschrift Light" w:hAnsi="Bahnschrift Light"/>
                <w:sz w:val="20"/>
                <w:szCs w:val="20"/>
              </w:rPr>
              <w:t xml:space="preserve">Nachweise (unfall-)versicherter Angestellten über geleistete Arbeitsstunden und Lohn müssen für </w:t>
            </w:r>
          </w:p>
          <w:p w14:paraId="011EFEC6" w14:textId="01D59A20" w:rsidR="005420D7" w:rsidRPr="00D05547" w:rsidRDefault="005420D7">
            <w:pPr>
              <w:rPr>
                <w:rFonts w:ascii="Bahnschrift Light" w:hAnsi="Bahnschrift Light"/>
                <w:sz w:val="20"/>
                <w:szCs w:val="20"/>
              </w:rPr>
            </w:pPr>
            <w:r w:rsidRPr="00D05547">
              <w:rPr>
                <w:rFonts w:ascii="Bahnschrift Light" w:hAnsi="Bahnschrift Light"/>
                <w:b/>
                <w:bCs/>
                <w:sz w:val="20"/>
                <w:szCs w:val="20"/>
              </w:rPr>
              <w:t xml:space="preserve">5 Jahre </w:t>
            </w:r>
            <w:r w:rsidRPr="00D05547">
              <w:rPr>
                <w:rFonts w:ascii="Bahnschrift Light" w:hAnsi="Bahnschrift Light"/>
                <w:sz w:val="20"/>
                <w:szCs w:val="20"/>
              </w:rPr>
              <w:t>aufbewahrt werden (§ 165 I 1, IV 2 SGB VII).</w:t>
            </w:r>
          </w:p>
        </w:tc>
        <w:tc>
          <w:tcPr>
            <w:tcW w:w="1554" w:type="dxa"/>
          </w:tcPr>
          <w:p w14:paraId="3E367673" w14:textId="77777777" w:rsidR="005420D7" w:rsidRPr="00D05547" w:rsidRDefault="005420D7">
            <w:pPr>
              <w:rPr>
                <w:rFonts w:ascii="Bahnschrift Light" w:hAnsi="Bahnschrift Light"/>
                <w:sz w:val="20"/>
                <w:szCs w:val="20"/>
              </w:rPr>
            </w:pPr>
          </w:p>
        </w:tc>
      </w:tr>
      <w:tr w:rsidR="005420D7" w:rsidRPr="00D05547" w14:paraId="6ECDB04F" w14:textId="4A6AE754" w:rsidTr="005420D7">
        <w:tc>
          <w:tcPr>
            <w:tcW w:w="3347" w:type="dxa"/>
          </w:tcPr>
          <w:p w14:paraId="75C27775" w14:textId="77777777" w:rsidR="005420D7" w:rsidRDefault="005420D7" w:rsidP="001D52DD">
            <w:pPr>
              <w:rPr>
                <w:rStyle w:val="Fett"/>
                <w:sz w:val="20"/>
                <w:szCs w:val="20"/>
              </w:rPr>
            </w:pPr>
            <w:r w:rsidRPr="00D05547">
              <w:rPr>
                <w:rStyle w:val="Fett"/>
                <w:rFonts w:ascii="Bahnschrift Light" w:hAnsi="Bahnschrift Light"/>
                <w:sz w:val="20"/>
                <w:szCs w:val="20"/>
              </w:rPr>
              <w:t>Arbeitsunfähigkeits-Bescheinigung (AU)</w:t>
            </w:r>
            <w:r w:rsidRPr="00D05547">
              <w:rPr>
                <w:rStyle w:val="Fett"/>
                <w:rFonts w:ascii="Bahnschrift Light" w:hAnsi="Bahnschrift Light"/>
                <w:sz w:val="20"/>
                <w:szCs w:val="20"/>
              </w:rPr>
              <w:br/>
            </w:r>
          </w:p>
          <w:p w14:paraId="4705909D" w14:textId="39BF2A31" w:rsidR="005420D7" w:rsidRPr="00F7294C" w:rsidRDefault="005420D7" w:rsidP="001D52DD">
            <w:pPr>
              <w:rPr>
                <w:rStyle w:val="Fett"/>
                <w:rFonts w:ascii="Bahnschrift Light" w:hAnsi="Bahnschrift Light"/>
                <w:sz w:val="20"/>
                <w:szCs w:val="20"/>
              </w:rPr>
            </w:pPr>
            <w:r w:rsidRPr="00D05547">
              <w:rPr>
                <w:rStyle w:val="Fett"/>
                <w:sz w:val="20"/>
                <w:szCs w:val="20"/>
              </w:rPr>
              <w:br/>
            </w:r>
            <w:r w:rsidRPr="00F7294C">
              <w:rPr>
                <w:rStyle w:val="Fett"/>
                <w:rFonts w:ascii="Bahnschrift Light" w:hAnsi="Bahnschrift Light"/>
                <w:b w:val="0"/>
                <w:sz w:val="20"/>
                <w:szCs w:val="20"/>
              </w:rPr>
              <w:t>Erstattungsanspruch</w:t>
            </w:r>
            <w:r w:rsidRPr="00F7294C">
              <w:rPr>
                <w:rStyle w:val="Fett"/>
                <w:rFonts w:ascii="Bahnschrift Light" w:hAnsi="Bahnschrift Light"/>
                <w:sz w:val="20"/>
                <w:szCs w:val="20"/>
              </w:rPr>
              <w:br/>
            </w:r>
            <w:r w:rsidRPr="00F7294C">
              <w:rPr>
                <w:rStyle w:val="Fett"/>
                <w:rFonts w:ascii="Bahnschrift Light" w:hAnsi="Bahnschrift Light"/>
                <w:sz w:val="20"/>
                <w:szCs w:val="20"/>
              </w:rPr>
              <w:br/>
            </w:r>
            <w:r w:rsidRPr="00F7294C">
              <w:rPr>
                <w:rStyle w:val="Fett"/>
                <w:rFonts w:ascii="Bahnschrift Light" w:hAnsi="Bahnschrift Light"/>
                <w:sz w:val="20"/>
                <w:szCs w:val="20"/>
              </w:rPr>
              <w:br/>
            </w:r>
            <w:r w:rsidRPr="00F7294C">
              <w:rPr>
                <w:rStyle w:val="Fett"/>
                <w:rFonts w:ascii="Bahnschrift Light" w:hAnsi="Bahnschrift Light"/>
                <w:sz w:val="20"/>
                <w:szCs w:val="20"/>
              </w:rPr>
              <w:br/>
            </w:r>
            <w:r w:rsidRPr="00F7294C">
              <w:rPr>
                <w:rStyle w:val="Fett"/>
                <w:rFonts w:ascii="Bahnschrift Light" w:hAnsi="Bahnschrift Light"/>
                <w:sz w:val="20"/>
                <w:szCs w:val="20"/>
              </w:rPr>
              <w:br/>
            </w:r>
          </w:p>
          <w:p w14:paraId="068DAE72" w14:textId="2CFA0B8C" w:rsidR="005420D7" w:rsidRPr="00D05547" w:rsidRDefault="005420D7" w:rsidP="001D52DD">
            <w:pPr>
              <w:rPr>
                <w:rFonts w:ascii="Bahnschrift Light" w:hAnsi="Bahnschrift Light"/>
                <w:sz w:val="20"/>
                <w:szCs w:val="20"/>
              </w:rPr>
            </w:pPr>
            <w:r w:rsidRPr="00D05547">
              <w:rPr>
                <w:rStyle w:val="Fett"/>
                <w:sz w:val="20"/>
                <w:szCs w:val="20"/>
              </w:rPr>
              <w:br/>
            </w:r>
            <w:r w:rsidRPr="00D05547">
              <w:rPr>
                <w:rStyle w:val="Fett"/>
                <w:sz w:val="20"/>
                <w:szCs w:val="20"/>
              </w:rPr>
              <w:br/>
            </w:r>
            <w:r w:rsidRPr="00D05547">
              <w:rPr>
                <w:rStyle w:val="Fett"/>
                <w:sz w:val="20"/>
                <w:szCs w:val="20"/>
              </w:rPr>
              <w:br/>
            </w:r>
            <w:r w:rsidRPr="00D05547">
              <w:rPr>
                <w:rFonts w:ascii="Bahnschrift Light" w:hAnsi="Bahnschrift Light"/>
                <w:sz w:val="20"/>
                <w:szCs w:val="20"/>
              </w:rPr>
              <w:t>Arbeitsunfähigkeit ohne Entgeltzahlung</w:t>
            </w:r>
          </w:p>
        </w:tc>
        <w:tc>
          <w:tcPr>
            <w:tcW w:w="4161" w:type="dxa"/>
          </w:tcPr>
          <w:p w14:paraId="17552D7F" w14:textId="77777777" w:rsidR="005420D7" w:rsidRDefault="005420D7" w:rsidP="00087C9F">
            <w:pPr>
              <w:rPr>
                <w:rFonts w:ascii="Bahnschrift Light" w:hAnsi="Bahnschrift Light"/>
                <w:sz w:val="20"/>
                <w:szCs w:val="20"/>
              </w:rPr>
            </w:pPr>
            <w:r w:rsidRPr="00D05547">
              <w:rPr>
                <w:rFonts w:ascii="Bahnschrift Light" w:hAnsi="Bahnschrift Light"/>
                <w:sz w:val="20"/>
                <w:szCs w:val="20"/>
              </w:rPr>
              <w:t xml:space="preserve">Auch hier gibt es </w:t>
            </w:r>
            <w:r w:rsidRPr="00D05547">
              <w:rPr>
                <w:rFonts w:ascii="Bahnschrift Light" w:hAnsi="Bahnschrift Light"/>
                <w:sz w:val="20"/>
                <w:szCs w:val="20"/>
                <w:u w:val="single"/>
              </w:rPr>
              <w:t>keine</w:t>
            </w:r>
            <w:r w:rsidRPr="00D05547">
              <w:rPr>
                <w:rFonts w:ascii="Bahnschrift Light" w:hAnsi="Bahnschrift Light"/>
                <w:sz w:val="20"/>
                <w:szCs w:val="20"/>
              </w:rPr>
              <w:t xml:space="preserve"> gesetzlich geregelte Aufbewahrungsfrist.</w:t>
            </w:r>
          </w:p>
          <w:p w14:paraId="14AB9501" w14:textId="406DC5A8" w:rsidR="005420D7" w:rsidRDefault="005420D7" w:rsidP="00087C9F">
            <w:pPr>
              <w:rPr>
                <w:rFonts w:ascii="Bahnschrift Light" w:hAnsi="Bahnschrift Light"/>
                <w:sz w:val="20"/>
                <w:szCs w:val="20"/>
              </w:rPr>
            </w:pPr>
            <w:r w:rsidRPr="00D05547">
              <w:rPr>
                <w:rFonts w:ascii="Bahnschrift Light" w:hAnsi="Bahnschrift Light"/>
                <w:sz w:val="20"/>
                <w:szCs w:val="20"/>
              </w:rPr>
              <w:br/>
              <w:t xml:space="preserve">Es sollte beachtet werden, dass ein Erstattungsanspruch für den (ehemaligen) Arbeitnehmer erst in vier Jahren nach Ablauf des Kalenderjahres, in dem er entstanden ist (§ 6 I AAG) verjährt. Somit gilt i.d.R. eine Löschfrist von </w:t>
            </w:r>
            <w:r w:rsidRPr="00D05547">
              <w:rPr>
                <w:rFonts w:ascii="Bahnschrift Light" w:hAnsi="Bahnschrift Light"/>
                <w:b/>
                <w:bCs/>
                <w:sz w:val="20"/>
                <w:szCs w:val="20"/>
              </w:rPr>
              <w:t>5 Jahren</w:t>
            </w:r>
            <w:r w:rsidRPr="00D05547">
              <w:rPr>
                <w:rFonts w:ascii="Bahnschrift Light" w:hAnsi="Bahnschrift Light"/>
                <w:sz w:val="20"/>
                <w:szCs w:val="20"/>
              </w:rPr>
              <w:t>, nach Ablauf des Kalenderjahres, in dem der Erstattungsanspruch entstanden ist, als angemessen.</w:t>
            </w:r>
          </w:p>
          <w:p w14:paraId="4E448523" w14:textId="77777777" w:rsidR="005420D7" w:rsidRPr="00D05547" w:rsidRDefault="005420D7" w:rsidP="00087C9F">
            <w:pPr>
              <w:rPr>
                <w:rFonts w:ascii="Bahnschrift Light" w:hAnsi="Bahnschrift Light"/>
                <w:sz w:val="20"/>
                <w:szCs w:val="20"/>
              </w:rPr>
            </w:pPr>
          </w:p>
          <w:p w14:paraId="0469ED9F" w14:textId="597AF54C" w:rsidR="005420D7" w:rsidRPr="00D05547" w:rsidRDefault="005420D7" w:rsidP="00087C9F">
            <w:pPr>
              <w:rPr>
                <w:rFonts w:ascii="Bahnschrift Light" w:hAnsi="Bahnschrift Light"/>
                <w:sz w:val="20"/>
                <w:szCs w:val="20"/>
              </w:rPr>
            </w:pPr>
            <w:r w:rsidRPr="00D05547">
              <w:rPr>
                <w:rFonts w:ascii="Bahnschrift Light" w:hAnsi="Bahnschrift Light"/>
                <w:sz w:val="20"/>
                <w:szCs w:val="20"/>
              </w:rPr>
              <w:t xml:space="preserve">Bei einer Arbeitsunfähigkeit ohne Entgeltzahlung tritt eine Verkürzung der Aufbewahrungsfrist ein. Das Bayerische Landesamt für Datenschutzaufsicht empfiehlt beispielsweise in diesem Fall eine Aufbewahrungsfrist von </w:t>
            </w:r>
            <w:r w:rsidRPr="00D05547">
              <w:rPr>
                <w:rFonts w:ascii="Bahnschrift Light" w:hAnsi="Bahnschrift Light"/>
                <w:b/>
                <w:sz w:val="20"/>
                <w:szCs w:val="20"/>
              </w:rPr>
              <w:t xml:space="preserve">1 </w:t>
            </w:r>
            <w:r w:rsidRPr="00D05547">
              <w:rPr>
                <w:rFonts w:ascii="Bahnschrift Light" w:hAnsi="Bahnschrift Light"/>
                <w:b/>
                <w:bCs/>
                <w:sz w:val="20"/>
                <w:szCs w:val="20"/>
              </w:rPr>
              <w:t>Jahr.</w:t>
            </w:r>
          </w:p>
        </w:tc>
        <w:tc>
          <w:tcPr>
            <w:tcW w:w="1554" w:type="dxa"/>
          </w:tcPr>
          <w:p w14:paraId="02395B49" w14:textId="77777777" w:rsidR="005420D7" w:rsidRPr="00D05547" w:rsidRDefault="005420D7" w:rsidP="00087C9F">
            <w:pPr>
              <w:rPr>
                <w:rFonts w:ascii="Bahnschrift Light" w:hAnsi="Bahnschrift Light"/>
                <w:sz w:val="20"/>
                <w:szCs w:val="20"/>
              </w:rPr>
            </w:pPr>
          </w:p>
        </w:tc>
      </w:tr>
      <w:tr w:rsidR="005420D7" w:rsidRPr="00D05547" w14:paraId="169E8264" w14:textId="6D6FA3DB" w:rsidTr="005420D7">
        <w:tc>
          <w:tcPr>
            <w:tcW w:w="3347" w:type="dxa"/>
          </w:tcPr>
          <w:p w14:paraId="62FABEFB" w14:textId="2B30DEE8" w:rsidR="005420D7" w:rsidRPr="00D05547" w:rsidRDefault="005420D7" w:rsidP="00087C9F">
            <w:pPr>
              <w:rPr>
                <w:rFonts w:ascii="Bahnschrift Light" w:hAnsi="Bahnschrift Light"/>
                <w:sz w:val="20"/>
                <w:szCs w:val="20"/>
              </w:rPr>
            </w:pPr>
            <w:r w:rsidRPr="00D05547">
              <w:rPr>
                <w:rStyle w:val="Fett"/>
                <w:rFonts w:ascii="Bahnschrift Light" w:hAnsi="Bahnschrift Light"/>
                <w:sz w:val="20"/>
                <w:szCs w:val="20"/>
              </w:rPr>
              <w:t xml:space="preserve">Aufzeichnungen der Arbeitszeit </w:t>
            </w:r>
          </w:p>
        </w:tc>
        <w:tc>
          <w:tcPr>
            <w:tcW w:w="4161" w:type="dxa"/>
          </w:tcPr>
          <w:p w14:paraId="487DA136" w14:textId="7C2D65CB" w:rsidR="005420D7" w:rsidRPr="00D05547" w:rsidRDefault="005420D7" w:rsidP="00087C9F">
            <w:pPr>
              <w:rPr>
                <w:rFonts w:ascii="Bahnschrift Light" w:hAnsi="Bahnschrift Light"/>
                <w:sz w:val="20"/>
                <w:szCs w:val="20"/>
              </w:rPr>
            </w:pPr>
            <w:r w:rsidRPr="00D05547">
              <w:rPr>
                <w:rFonts w:ascii="Bahnschrift Light" w:hAnsi="Bahnschrift Light"/>
                <w:b/>
                <w:bCs/>
                <w:sz w:val="20"/>
                <w:szCs w:val="20"/>
              </w:rPr>
              <w:t>2 Jahre</w:t>
            </w:r>
            <w:r w:rsidRPr="00D05547">
              <w:rPr>
                <w:rFonts w:ascii="Bahnschrift Light" w:hAnsi="Bahnschrift Light"/>
                <w:sz w:val="20"/>
                <w:szCs w:val="20"/>
              </w:rPr>
              <w:t xml:space="preserve"> lang sollten Aufzeichnungen der Arbeitszeit </w:t>
            </w:r>
            <w:r>
              <w:rPr>
                <w:rFonts w:ascii="Bahnschrift Light" w:hAnsi="Bahnschrift Light"/>
                <w:sz w:val="20"/>
                <w:szCs w:val="20"/>
              </w:rPr>
              <w:t>(</w:t>
            </w:r>
            <w:r w:rsidRPr="00D05547">
              <w:rPr>
                <w:rFonts w:ascii="Bahnschrift Light" w:hAnsi="Bahnschrift Light"/>
                <w:sz w:val="20"/>
                <w:szCs w:val="20"/>
              </w:rPr>
              <w:t>von mehr als 8 Stunden werktags</w:t>
            </w:r>
            <w:r>
              <w:rPr>
                <w:rFonts w:ascii="Bahnschrift Light" w:hAnsi="Bahnschrift Light"/>
                <w:sz w:val="20"/>
                <w:szCs w:val="20"/>
              </w:rPr>
              <w:t>)</w:t>
            </w:r>
            <w:r w:rsidRPr="00D05547">
              <w:rPr>
                <w:rFonts w:ascii="Bahnschrift Light" w:hAnsi="Bahnschrift Light"/>
                <w:sz w:val="20"/>
                <w:szCs w:val="20"/>
              </w:rPr>
              <w:t xml:space="preserve"> aufbewahrt werden (§ 16 II ArbZG).</w:t>
            </w:r>
          </w:p>
        </w:tc>
        <w:tc>
          <w:tcPr>
            <w:tcW w:w="1554" w:type="dxa"/>
          </w:tcPr>
          <w:p w14:paraId="6EEE0C6F" w14:textId="77777777" w:rsidR="005420D7" w:rsidRPr="00D05547" w:rsidRDefault="005420D7" w:rsidP="00087C9F">
            <w:pPr>
              <w:rPr>
                <w:rFonts w:ascii="Bahnschrift Light" w:hAnsi="Bahnschrift Light"/>
                <w:b/>
                <w:bCs/>
                <w:sz w:val="20"/>
                <w:szCs w:val="20"/>
              </w:rPr>
            </w:pPr>
          </w:p>
        </w:tc>
      </w:tr>
      <w:tr w:rsidR="005420D7" w:rsidRPr="00D05547" w14:paraId="32EC065F" w14:textId="3D5FE341" w:rsidTr="005420D7">
        <w:tc>
          <w:tcPr>
            <w:tcW w:w="3347" w:type="dxa"/>
          </w:tcPr>
          <w:p w14:paraId="163821AC" w14:textId="7E52975D" w:rsidR="005420D7" w:rsidRPr="00D05547" w:rsidRDefault="005420D7" w:rsidP="00087C9F">
            <w:pPr>
              <w:rPr>
                <w:rStyle w:val="Fett"/>
                <w:rFonts w:ascii="Bahnschrift Light" w:hAnsi="Bahnschrift Light"/>
                <w:sz w:val="20"/>
                <w:szCs w:val="20"/>
              </w:rPr>
            </w:pPr>
            <w:r w:rsidRPr="00D05547">
              <w:rPr>
                <w:rStyle w:val="Fett"/>
                <w:rFonts w:ascii="Bahnschrift Light" w:hAnsi="Bahnschrift Light"/>
                <w:sz w:val="20"/>
                <w:szCs w:val="20"/>
              </w:rPr>
              <w:t>Online-Bewerbungen /</w:t>
            </w:r>
            <w:r w:rsidRPr="00D05547">
              <w:rPr>
                <w:rStyle w:val="Fett"/>
                <w:rFonts w:ascii="Bahnschrift Light" w:hAnsi="Bahnschrift Light"/>
                <w:sz w:val="20"/>
                <w:szCs w:val="20"/>
              </w:rPr>
              <w:br/>
              <w:t>(Online-)Initiativ-Bewerbungen</w:t>
            </w:r>
          </w:p>
        </w:tc>
        <w:tc>
          <w:tcPr>
            <w:tcW w:w="4161" w:type="dxa"/>
          </w:tcPr>
          <w:p w14:paraId="02708D5E" w14:textId="5B209EFA" w:rsidR="005420D7" w:rsidRPr="00D05547" w:rsidRDefault="005420D7" w:rsidP="00087C9F">
            <w:pPr>
              <w:rPr>
                <w:rFonts w:ascii="Bahnschrift Light" w:hAnsi="Bahnschrift Light"/>
                <w:sz w:val="20"/>
                <w:szCs w:val="20"/>
              </w:rPr>
            </w:pPr>
            <w:r w:rsidRPr="00D05547">
              <w:rPr>
                <w:rFonts w:ascii="Bahnschrift Light" w:hAnsi="Bahnschrift Light"/>
                <w:sz w:val="20"/>
                <w:szCs w:val="20"/>
              </w:rPr>
              <w:t xml:space="preserve">Diese können </w:t>
            </w:r>
            <w:r w:rsidRPr="00D05547">
              <w:rPr>
                <w:rFonts w:ascii="Bahnschrift Light" w:hAnsi="Bahnschrift Light"/>
                <w:b/>
                <w:bCs/>
                <w:sz w:val="20"/>
                <w:szCs w:val="20"/>
              </w:rPr>
              <w:t>3 bis maximal 6 Monate</w:t>
            </w:r>
            <w:r w:rsidRPr="00D05547">
              <w:rPr>
                <w:rFonts w:ascii="Bahnschrift Light" w:hAnsi="Bahnschrift Light"/>
                <w:sz w:val="20"/>
                <w:szCs w:val="20"/>
              </w:rPr>
              <w:t xml:space="preserve"> ab Zugang der Ablehnung an den/die </w:t>
            </w:r>
            <w:proofErr w:type="spellStart"/>
            <w:r w:rsidRPr="00D05547">
              <w:rPr>
                <w:rFonts w:ascii="Bahnschrift Light" w:hAnsi="Bahnschrift Light"/>
                <w:sz w:val="20"/>
                <w:szCs w:val="20"/>
              </w:rPr>
              <w:t>BewerberIn</w:t>
            </w:r>
            <w:proofErr w:type="spellEnd"/>
            <w:r w:rsidRPr="00D05547">
              <w:rPr>
                <w:rFonts w:ascii="Bahnschrift Light" w:hAnsi="Bahnschrift Light"/>
                <w:sz w:val="20"/>
                <w:szCs w:val="20"/>
              </w:rPr>
              <w:t xml:space="preserve"> gespeichert werden (§ 26 BDSG n. F., § 15 IV AGG). </w:t>
            </w:r>
            <w:r w:rsidRPr="00D05547">
              <w:rPr>
                <w:rFonts w:ascii="Bahnschrift Light" w:hAnsi="Bahnschrift Light"/>
                <w:sz w:val="20"/>
                <w:szCs w:val="20"/>
              </w:rPr>
              <w:br/>
              <w:t xml:space="preserve">Zu beachten ist, dass die BewerberInnen über die Speicherung der Daten im Rahmen Ihrer Informationspflicht nach Art. 13 DSGVO, informiert werden. </w:t>
            </w:r>
            <w:r w:rsidRPr="00D05547">
              <w:rPr>
                <w:rFonts w:ascii="Bahnschrift Light" w:hAnsi="Bahnschrift Light"/>
                <w:sz w:val="20"/>
                <w:szCs w:val="20"/>
              </w:rPr>
              <w:br/>
              <w:t>Sollten Sie die Bewerbungsunterlagen für einen längeren Zeitraum aufbewahren wollen, muss hierfür die gesonderte Einwilligung des Bewerbers eingeholt werden.</w:t>
            </w:r>
          </w:p>
        </w:tc>
        <w:tc>
          <w:tcPr>
            <w:tcW w:w="1554" w:type="dxa"/>
          </w:tcPr>
          <w:p w14:paraId="229E01DE" w14:textId="77777777" w:rsidR="005420D7" w:rsidRPr="00D05547" w:rsidRDefault="005420D7" w:rsidP="00087C9F">
            <w:pPr>
              <w:rPr>
                <w:rFonts w:ascii="Bahnschrift Light" w:hAnsi="Bahnschrift Light"/>
                <w:sz w:val="20"/>
                <w:szCs w:val="20"/>
              </w:rPr>
            </w:pPr>
          </w:p>
        </w:tc>
      </w:tr>
    </w:tbl>
    <w:p w14:paraId="7D66F020" w14:textId="61043AE0" w:rsidR="00D05547" w:rsidRDefault="00D05547">
      <w:pPr>
        <w:rPr>
          <w:rFonts w:ascii="Bahnschrift Light" w:hAnsi="Bahnschrift Light"/>
          <w:sz w:val="20"/>
          <w:szCs w:val="20"/>
        </w:rPr>
      </w:pPr>
    </w:p>
    <w:p w14:paraId="7A53957D" w14:textId="77777777" w:rsidR="005420D7" w:rsidRPr="00D05547" w:rsidRDefault="005420D7">
      <w:pPr>
        <w:rPr>
          <w:rFonts w:ascii="Bahnschrift Light" w:hAnsi="Bahnschrift Light"/>
          <w:sz w:val="20"/>
          <w:szCs w:val="20"/>
        </w:rPr>
      </w:pPr>
    </w:p>
    <w:p w14:paraId="18F0A365" w14:textId="1D2AFA65" w:rsidR="00B04393" w:rsidRPr="00D05547" w:rsidRDefault="00FE02BC">
      <w:pPr>
        <w:rPr>
          <w:rFonts w:ascii="Bahnschrift Light" w:hAnsi="Bahnschrift Light"/>
          <w:b/>
          <w:bCs/>
          <w:sz w:val="28"/>
          <w:szCs w:val="20"/>
          <w:u w:val="single"/>
        </w:rPr>
      </w:pPr>
      <w:r w:rsidRPr="00D05547">
        <w:rPr>
          <w:rFonts w:ascii="Bahnschrift Light" w:hAnsi="Bahnschrift Light"/>
          <w:b/>
          <w:bCs/>
          <w:sz w:val="28"/>
          <w:szCs w:val="20"/>
          <w:u w:val="single"/>
        </w:rPr>
        <w:t>Löschfristen für s</w:t>
      </w:r>
      <w:r w:rsidR="00B04393" w:rsidRPr="00D05547">
        <w:rPr>
          <w:rFonts w:ascii="Bahnschrift Light" w:hAnsi="Bahnschrift Light"/>
          <w:b/>
          <w:bCs/>
          <w:sz w:val="28"/>
          <w:szCs w:val="20"/>
          <w:u w:val="single"/>
        </w:rPr>
        <w:t xml:space="preserve">teuerrechtliche und sozialversicherungsrechtliche </w:t>
      </w:r>
      <w:r w:rsidRPr="00D05547">
        <w:rPr>
          <w:rFonts w:ascii="Bahnschrift Light" w:hAnsi="Bahnschrift Light"/>
          <w:b/>
          <w:bCs/>
          <w:sz w:val="28"/>
          <w:szCs w:val="20"/>
          <w:u w:val="single"/>
        </w:rPr>
        <w:t>Dokumente</w:t>
      </w:r>
      <w:r w:rsidR="00B1397E">
        <w:rPr>
          <w:rFonts w:ascii="Bahnschrift Light" w:hAnsi="Bahnschrift Light"/>
          <w:b/>
          <w:bCs/>
          <w:sz w:val="28"/>
          <w:szCs w:val="20"/>
          <w:u w:val="single"/>
        </w:rPr>
        <w:t xml:space="preserve"> in der Personalakte </w:t>
      </w:r>
    </w:p>
    <w:tbl>
      <w:tblPr>
        <w:tblStyle w:val="Tabellenraster"/>
        <w:tblW w:w="0" w:type="auto"/>
        <w:tblLook w:val="04A0" w:firstRow="1" w:lastRow="0" w:firstColumn="1" w:lastColumn="0" w:noHBand="0" w:noVBand="1"/>
      </w:tblPr>
      <w:tblGrid>
        <w:gridCol w:w="3531"/>
        <w:gridCol w:w="3977"/>
        <w:gridCol w:w="1554"/>
      </w:tblGrid>
      <w:tr w:rsidR="005420D7" w:rsidRPr="00D05547" w14:paraId="47D70FE6" w14:textId="048A123A" w:rsidTr="005420D7">
        <w:tc>
          <w:tcPr>
            <w:tcW w:w="3531" w:type="dxa"/>
            <w:shd w:val="clear" w:color="auto" w:fill="1A8093"/>
          </w:tcPr>
          <w:p w14:paraId="3EC02BE8" w14:textId="2D940246"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Dokumente</w:t>
            </w:r>
          </w:p>
        </w:tc>
        <w:tc>
          <w:tcPr>
            <w:tcW w:w="3977" w:type="dxa"/>
            <w:shd w:val="clear" w:color="auto" w:fill="1A8093"/>
          </w:tcPr>
          <w:p w14:paraId="6D614669" w14:textId="729E3536"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Löschfristen</w:t>
            </w:r>
          </w:p>
        </w:tc>
        <w:tc>
          <w:tcPr>
            <w:tcW w:w="1554" w:type="dxa"/>
            <w:shd w:val="clear" w:color="auto" w:fill="1A8093"/>
          </w:tcPr>
          <w:p w14:paraId="3FE9FE6E" w14:textId="2DA9F3A0" w:rsidR="005420D7" w:rsidRPr="00D05547" w:rsidRDefault="005420D7" w:rsidP="005420D7">
            <w:pPr>
              <w:rPr>
                <w:rFonts w:ascii="Bahnschrift Light" w:hAnsi="Bahnschrift Light"/>
                <w:b/>
                <w:bCs/>
                <w:sz w:val="20"/>
                <w:szCs w:val="20"/>
              </w:rPr>
            </w:pPr>
            <w:r>
              <w:rPr>
                <w:rFonts w:ascii="Bahnschrift Light" w:hAnsi="Bahnschrift Light"/>
                <w:b/>
                <w:bCs/>
                <w:sz w:val="20"/>
                <w:szCs w:val="20"/>
              </w:rPr>
              <w:t xml:space="preserve">Löschdatum </w:t>
            </w:r>
          </w:p>
        </w:tc>
      </w:tr>
      <w:tr w:rsidR="005420D7" w:rsidRPr="00D05547" w14:paraId="3A23D38B" w14:textId="0ED2A71E" w:rsidTr="005420D7">
        <w:tc>
          <w:tcPr>
            <w:tcW w:w="3531" w:type="dxa"/>
          </w:tcPr>
          <w:p w14:paraId="2089B7CF" w14:textId="4DDF7BAD" w:rsidR="005420D7" w:rsidRPr="00D05547" w:rsidRDefault="005420D7" w:rsidP="005420D7">
            <w:pPr>
              <w:rPr>
                <w:rStyle w:val="Fett"/>
                <w:sz w:val="20"/>
                <w:szCs w:val="20"/>
              </w:rPr>
            </w:pPr>
            <w:r w:rsidRPr="00D05547">
              <w:rPr>
                <w:rStyle w:val="Fett"/>
                <w:rFonts w:ascii="Bahnschrift Light" w:hAnsi="Bahnschrift Light"/>
                <w:sz w:val="20"/>
                <w:szCs w:val="20"/>
              </w:rPr>
              <w:t xml:space="preserve">Beitragsabrechnungen zu Sozialversicherungsträgern </w:t>
            </w:r>
          </w:p>
        </w:tc>
        <w:tc>
          <w:tcPr>
            <w:tcW w:w="3977" w:type="dxa"/>
          </w:tcPr>
          <w:p w14:paraId="6DFFD018" w14:textId="0BEE8CC9" w:rsidR="005420D7" w:rsidRDefault="005420D7" w:rsidP="005420D7">
            <w:r>
              <w:rPr>
                <w:rFonts w:ascii="Bahnschrift Light" w:hAnsi="Bahnschrift Light"/>
                <w:sz w:val="20"/>
                <w:szCs w:val="20"/>
              </w:rPr>
              <w:t>Sie sind für mindestens</w:t>
            </w:r>
            <w:r w:rsidRPr="00D05547">
              <w:rPr>
                <w:rFonts w:ascii="Bahnschrift Light" w:hAnsi="Bahnschrift Light"/>
                <w:sz w:val="20"/>
                <w:szCs w:val="20"/>
              </w:rPr>
              <w:t xml:space="preserve"> </w:t>
            </w:r>
            <w:r w:rsidRPr="00D05547">
              <w:rPr>
                <w:rFonts w:ascii="Bahnschrift Light" w:hAnsi="Bahnschrift Light"/>
                <w:b/>
                <w:bCs/>
                <w:sz w:val="20"/>
                <w:szCs w:val="20"/>
              </w:rPr>
              <w:t>5 Jahre</w:t>
            </w:r>
            <w:r w:rsidRPr="00D05547">
              <w:rPr>
                <w:rFonts w:ascii="Bahnschrift Light" w:hAnsi="Bahnschrift Light"/>
                <w:sz w:val="20"/>
                <w:szCs w:val="20"/>
              </w:rPr>
              <w:t xml:space="preserve"> aufzubewahren </w:t>
            </w:r>
            <w:r>
              <w:rPr>
                <w:rFonts w:ascii="Bahnschrift Light" w:hAnsi="Bahnschrift Light"/>
                <w:sz w:val="20"/>
                <w:szCs w:val="20"/>
              </w:rPr>
              <w:br/>
            </w:r>
            <w:r w:rsidRPr="00D05547">
              <w:rPr>
                <w:rFonts w:ascii="Bahnschrift Light" w:hAnsi="Bahnschrift Light"/>
                <w:sz w:val="20"/>
                <w:szCs w:val="20"/>
              </w:rPr>
              <w:t>(§ 165 SGB VII)</w:t>
            </w:r>
            <w:r>
              <w:rPr>
                <w:rFonts w:ascii="Bahnschrift Light" w:hAnsi="Bahnschrift Light"/>
                <w:sz w:val="20"/>
                <w:szCs w:val="20"/>
              </w:rPr>
              <w:t>.</w:t>
            </w:r>
            <w:r>
              <w:t xml:space="preserve"> </w:t>
            </w:r>
          </w:p>
          <w:p w14:paraId="5E5D3E17" w14:textId="27EB3032" w:rsidR="005420D7" w:rsidRPr="00A134F9" w:rsidRDefault="005420D7" w:rsidP="005420D7">
            <w:pPr>
              <w:rPr>
                <w:rFonts w:ascii="Bahnschrift Light" w:hAnsi="Bahnschrift Light"/>
                <w:b/>
                <w:sz w:val="20"/>
                <w:szCs w:val="20"/>
              </w:rPr>
            </w:pPr>
            <w:r>
              <w:rPr>
                <w:rFonts w:ascii="Bahnschrift Light" w:hAnsi="Bahnschrift Light"/>
                <w:sz w:val="20"/>
                <w:szCs w:val="20"/>
              </w:rPr>
              <w:t xml:space="preserve">Ist ein </w:t>
            </w:r>
            <w:r>
              <w:rPr>
                <w:rFonts w:ascii="Bahnschrift Light" w:hAnsi="Bahnschrift Light"/>
                <w:i/>
                <w:sz w:val="20"/>
                <w:szCs w:val="20"/>
              </w:rPr>
              <w:t xml:space="preserve">Buchungsbeleg </w:t>
            </w:r>
            <w:r>
              <w:rPr>
                <w:rFonts w:ascii="Bahnschrift Light" w:hAnsi="Bahnschrift Light"/>
                <w:sz w:val="20"/>
                <w:szCs w:val="20"/>
              </w:rPr>
              <w:t xml:space="preserve">vorhanden, dann </w:t>
            </w:r>
            <w:r>
              <w:rPr>
                <w:rFonts w:ascii="Bahnschrift Light" w:hAnsi="Bahnschrift Light"/>
                <w:b/>
                <w:sz w:val="20"/>
                <w:szCs w:val="20"/>
              </w:rPr>
              <w:t xml:space="preserve">10 Jahre. </w:t>
            </w:r>
          </w:p>
        </w:tc>
        <w:tc>
          <w:tcPr>
            <w:tcW w:w="1554" w:type="dxa"/>
          </w:tcPr>
          <w:p w14:paraId="4261E59E" w14:textId="4DB76D61" w:rsidR="005420D7" w:rsidRDefault="005420D7" w:rsidP="005420D7">
            <w:pPr>
              <w:rPr>
                <w:rFonts w:ascii="Bahnschrift Light" w:hAnsi="Bahnschrift Light"/>
                <w:sz w:val="20"/>
                <w:szCs w:val="20"/>
              </w:rPr>
            </w:pPr>
            <w:r>
              <w:rPr>
                <w:rFonts w:ascii="Bahnschrift Light" w:hAnsi="Bahnschrift Light"/>
                <w:color w:val="808080" w:themeColor="background1" w:themeShade="80"/>
                <w:sz w:val="20"/>
                <w:szCs w:val="20"/>
              </w:rPr>
              <w:t>Beispiel:</w:t>
            </w:r>
            <w:r>
              <w:rPr>
                <w:rFonts w:ascii="Bahnschrift Light" w:hAnsi="Bahnschrift Light"/>
                <w:color w:val="808080" w:themeColor="background1" w:themeShade="80"/>
                <w:sz w:val="20"/>
                <w:szCs w:val="20"/>
              </w:rPr>
              <w:br/>
              <w:t>01.01.2023</w:t>
            </w:r>
          </w:p>
        </w:tc>
      </w:tr>
      <w:tr w:rsidR="005420D7" w:rsidRPr="00D05547" w14:paraId="47AB0A3A" w14:textId="40B2AF52" w:rsidTr="005420D7">
        <w:tc>
          <w:tcPr>
            <w:tcW w:w="3531" w:type="dxa"/>
          </w:tcPr>
          <w:p w14:paraId="5EEEEFC4" w14:textId="77777777" w:rsidR="005420D7" w:rsidRPr="00A134F9" w:rsidRDefault="005420D7" w:rsidP="005420D7">
            <w:pPr>
              <w:rPr>
                <w:rStyle w:val="Fett"/>
                <w:rFonts w:cstheme="minorHAnsi"/>
                <w:sz w:val="20"/>
                <w:szCs w:val="20"/>
              </w:rPr>
            </w:pPr>
            <w:r w:rsidRPr="00A134F9">
              <w:rPr>
                <w:rStyle w:val="Fett"/>
                <w:rFonts w:cstheme="minorHAnsi"/>
                <w:sz w:val="20"/>
                <w:szCs w:val="20"/>
              </w:rPr>
              <w:t>Dokumente zum Steuerrecht</w:t>
            </w:r>
          </w:p>
          <w:p w14:paraId="0B775783" w14:textId="15E4FDF5" w:rsidR="005420D7" w:rsidRPr="00A134F9" w:rsidRDefault="005420D7" w:rsidP="005420D7">
            <w:pPr>
              <w:rPr>
                <w:rStyle w:val="Fett"/>
                <w:rFonts w:cstheme="minorHAnsi"/>
                <w:b w:val="0"/>
                <w:sz w:val="20"/>
                <w:szCs w:val="20"/>
              </w:rPr>
            </w:pPr>
            <w:r w:rsidRPr="00A134F9">
              <w:rPr>
                <w:rStyle w:val="Fett"/>
                <w:rFonts w:cstheme="minorHAnsi"/>
                <w:b w:val="0"/>
                <w:bCs w:val="0"/>
                <w:sz w:val="20"/>
                <w:szCs w:val="20"/>
              </w:rPr>
              <w:t>-</w:t>
            </w:r>
            <w:r w:rsidRPr="00A134F9">
              <w:rPr>
                <w:rStyle w:val="Fett"/>
                <w:rFonts w:cstheme="minorHAnsi"/>
                <w:b w:val="0"/>
                <w:sz w:val="20"/>
                <w:szCs w:val="20"/>
              </w:rPr>
              <w:t xml:space="preserve"> Lohnabrechnungen </w:t>
            </w:r>
            <w:r w:rsidRPr="00A134F9">
              <w:rPr>
                <w:rStyle w:val="Fett"/>
                <w:rFonts w:cstheme="minorHAnsi"/>
                <w:b w:val="0"/>
                <w:sz w:val="20"/>
                <w:szCs w:val="20"/>
              </w:rPr>
              <w:br/>
              <w:t xml:space="preserve">- Lohnsteuerkarten </w:t>
            </w:r>
            <w:r w:rsidRPr="00A134F9">
              <w:rPr>
                <w:rStyle w:val="Fett"/>
                <w:rFonts w:cstheme="minorHAnsi"/>
                <w:b w:val="0"/>
                <w:sz w:val="20"/>
                <w:szCs w:val="20"/>
              </w:rPr>
              <w:br/>
              <w:t>- Fahrtkosten</w:t>
            </w:r>
            <w:r w:rsidRPr="00A134F9">
              <w:rPr>
                <w:rStyle w:val="Fett"/>
                <w:rFonts w:cstheme="minorHAnsi"/>
                <w:b w:val="0"/>
                <w:sz w:val="20"/>
                <w:szCs w:val="20"/>
              </w:rPr>
              <w:br/>
              <w:t>- Arbeitszeitlisten</w:t>
            </w:r>
            <w:r w:rsidRPr="00A134F9">
              <w:rPr>
                <w:rStyle w:val="Fett"/>
                <w:rFonts w:cstheme="minorHAnsi"/>
                <w:b w:val="0"/>
                <w:sz w:val="20"/>
                <w:szCs w:val="20"/>
              </w:rPr>
              <w:br/>
              <w:t xml:space="preserve">- andere Belege für den Lohnsteuerabzug </w:t>
            </w:r>
          </w:p>
        </w:tc>
        <w:tc>
          <w:tcPr>
            <w:tcW w:w="3977" w:type="dxa"/>
          </w:tcPr>
          <w:p w14:paraId="67F71E5C" w14:textId="77777777" w:rsidR="005420D7" w:rsidRDefault="005420D7" w:rsidP="005420D7">
            <w:pPr>
              <w:rPr>
                <w:rFonts w:ascii="Bahnschrift Light" w:hAnsi="Bahnschrift Light"/>
                <w:sz w:val="20"/>
                <w:szCs w:val="20"/>
              </w:rPr>
            </w:pPr>
            <w:r w:rsidRPr="00D05547">
              <w:rPr>
                <w:rFonts w:ascii="Bahnschrift Light" w:hAnsi="Bahnschrift Light"/>
                <w:sz w:val="20"/>
                <w:szCs w:val="20"/>
              </w:rPr>
              <w:t xml:space="preserve">Diese sollten </w:t>
            </w:r>
            <w:r w:rsidRPr="00D05547">
              <w:rPr>
                <w:rFonts w:ascii="Bahnschrift Light" w:hAnsi="Bahnschrift Light"/>
                <w:b/>
                <w:bCs/>
                <w:sz w:val="20"/>
                <w:szCs w:val="20"/>
              </w:rPr>
              <w:t>6 Jahre</w:t>
            </w:r>
            <w:r w:rsidRPr="00D05547">
              <w:rPr>
                <w:rFonts w:ascii="Bahnschrift Light" w:hAnsi="Bahnschrift Light"/>
                <w:sz w:val="20"/>
                <w:szCs w:val="20"/>
              </w:rPr>
              <w:t xml:space="preserve"> lang in der Personalakte aufbewahrt werden. </w:t>
            </w:r>
          </w:p>
          <w:p w14:paraId="5C987BB5" w14:textId="77777777" w:rsidR="005420D7" w:rsidRDefault="005420D7" w:rsidP="005420D7"/>
          <w:p w14:paraId="76821A38" w14:textId="77777777" w:rsidR="005420D7" w:rsidRDefault="005420D7" w:rsidP="005420D7">
            <w:pPr>
              <w:rPr>
                <w:rFonts w:ascii="Bahnschrift Light" w:hAnsi="Bahnschrift Light"/>
                <w:sz w:val="20"/>
                <w:szCs w:val="20"/>
              </w:rPr>
            </w:pPr>
            <w:r w:rsidRPr="00D05547">
              <w:rPr>
                <w:rFonts w:ascii="Bahnschrift Light" w:hAnsi="Bahnschrift Light"/>
                <w:sz w:val="20"/>
                <w:szCs w:val="20"/>
              </w:rPr>
              <w:t>Im Einkommensteuergesetz ist vorgeschrieben, dass bei einer Lohnsteuer-Außenprüfungen Einsicht in die steuerrechtlich relevanten Bestandteile der Personalakten zu geben ist (EStG § 42f). Dadurch kann sichergestellt werden, dass der Arbeitgeber ordnungsgemäß die Beiträge an die Sozialversicherungen, den Solidaritätszuschlag, die Kirchensteuer und die Lohnsteuer abführt. Dokumente wie Lohnabrechnungen und Lohnsteuerkarten sowie alle anderen Belege für den Lohnsteuerabzug dürfen daher gemäß EStG § 41 EStG erst nach 6 Jahren vernichtet werden.</w:t>
            </w:r>
            <w:r w:rsidRPr="00D05547">
              <w:rPr>
                <w:rFonts w:ascii="Bahnschrift Light" w:hAnsi="Bahnschrift Light"/>
                <w:sz w:val="20"/>
                <w:szCs w:val="20"/>
              </w:rPr>
              <w:br/>
            </w:r>
          </w:p>
          <w:p w14:paraId="7C64F229" w14:textId="60CEBEFF"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Sollten diese Dokumente einen Bezug auf betriebliche Gewinnermittlung beinhalten, weitet sich die Frist sogar auf </w:t>
            </w:r>
            <w:r w:rsidRPr="00D05547">
              <w:rPr>
                <w:rFonts w:ascii="Bahnschrift Light" w:hAnsi="Bahnschrift Light"/>
                <w:b/>
                <w:bCs/>
                <w:sz w:val="20"/>
                <w:szCs w:val="20"/>
              </w:rPr>
              <w:t>10 Jahre</w:t>
            </w:r>
            <w:r w:rsidRPr="00D05547">
              <w:rPr>
                <w:rFonts w:ascii="Bahnschrift Light" w:hAnsi="Bahnschrift Light"/>
                <w:sz w:val="20"/>
                <w:szCs w:val="20"/>
              </w:rPr>
              <w:t xml:space="preserve"> aus (§ 147 AO, § 257 HGB).</w:t>
            </w:r>
          </w:p>
        </w:tc>
        <w:tc>
          <w:tcPr>
            <w:tcW w:w="1554" w:type="dxa"/>
          </w:tcPr>
          <w:p w14:paraId="21FCBD39" w14:textId="77777777" w:rsidR="005420D7" w:rsidRPr="00D05547" w:rsidRDefault="005420D7" w:rsidP="005420D7">
            <w:pPr>
              <w:rPr>
                <w:rFonts w:ascii="Bahnschrift Light" w:hAnsi="Bahnschrift Light"/>
                <w:sz w:val="20"/>
                <w:szCs w:val="20"/>
              </w:rPr>
            </w:pPr>
          </w:p>
        </w:tc>
      </w:tr>
      <w:tr w:rsidR="005420D7" w:rsidRPr="00D05547" w14:paraId="041785B2" w14:textId="77F404C7" w:rsidTr="005420D7">
        <w:tc>
          <w:tcPr>
            <w:tcW w:w="3531" w:type="dxa"/>
          </w:tcPr>
          <w:p w14:paraId="07B42C50" w14:textId="233C1B48" w:rsidR="005420D7" w:rsidRPr="00D05547" w:rsidRDefault="005420D7" w:rsidP="005420D7">
            <w:pPr>
              <w:rPr>
                <w:rStyle w:val="Fett"/>
                <w:rFonts w:ascii="Bahnschrift Light" w:hAnsi="Bahnschrift Light"/>
                <w:sz w:val="20"/>
                <w:szCs w:val="20"/>
              </w:rPr>
            </w:pPr>
            <w:r w:rsidRPr="00D05547">
              <w:rPr>
                <w:rStyle w:val="Fett"/>
                <w:rFonts w:ascii="Bahnschrift Light" w:hAnsi="Bahnschrift Light"/>
                <w:sz w:val="20"/>
                <w:szCs w:val="20"/>
              </w:rPr>
              <w:t xml:space="preserve">Gehaltslisten </w:t>
            </w:r>
            <w:r w:rsidRPr="00D05547">
              <w:rPr>
                <w:rStyle w:val="Fett"/>
                <w:rFonts w:ascii="Bahnschrift Light" w:hAnsi="Bahnschrift Light"/>
                <w:sz w:val="20"/>
                <w:szCs w:val="20"/>
              </w:rPr>
              <w:br/>
              <w:t>(einschließlich Listen für Sonderzahlungen)</w:t>
            </w:r>
          </w:p>
        </w:tc>
        <w:tc>
          <w:tcPr>
            <w:tcW w:w="3977" w:type="dxa"/>
          </w:tcPr>
          <w:p w14:paraId="2614B95A" w14:textId="75C53DD4" w:rsidR="005420D7" w:rsidRPr="00D05547" w:rsidRDefault="005420D7" w:rsidP="005420D7">
            <w:pPr>
              <w:rPr>
                <w:rFonts w:ascii="Bahnschrift Light" w:hAnsi="Bahnschrift Light"/>
                <w:sz w:val="20"/>
                <w:szCs w:val="20"/>
              </w:rPr>
            </w:pPr>
            <w:r w:rsidRPr="00D05547">
              <w:rPr>
                <w:rFonts w:ascii="Bahnschrift Light" w:hAnsi="Bahnschrift Light"/>
                <w:b/>
                <w:bCs/>
                <w:sz w:val="20"/>
                <w:szCs w:val="20"/>
              </w:rPr>
              <w:t>10 Jahre</w:t>
            </w:r>
            <w:r w:rsidRPr="00D05547">
              <w:rPr>
                <w:rFonts w:ascii="Bahnschrift Light" w:hAnsi="Bahnschrift Light"/>
                <w:sz w:val="20"/>
                <w:szCs w:val="20"/>
              </w:rPr>
              <w:t xml:space="preserve"> (</w:t>
            </w:r>
            <w:hyperlink r:id="rId8" w:tgtFrame="_blank" w:history="1">
              <w:r w:rsidRPr="00D05547">
                <w:rPr>
                  <w:rFonts w:ascii="Bahnschrift Light" w:hAnsi="Bahnschrift Light"/>
                  <w:sz w:val="20"/>
                  <w:szCs w:val="20"/>
                </w:rPr>
                <w:t>§ 147 AO</w:t>
              </w:r>
            </w:hyperlink>
            <w:r w:rsidRPr="00D05547">
              <w:rPr>
                <w:rFonts w:ascii="Bahnschrift Light" w:hAnsi="Bahnschrift Light"/>
                <w:sz w:val="20"/>
                <w:szCs w:val="20"/>
              </w:rPr>
              <w:t xml:space="preserve">, </w:t>
            </w:r>
            <w:hyperlink r:id="rId9" w:tgtFrame="_blank" w:history="1">
              <w:r w:rsidRPr="00D05547">
                <w:rPr>
                  <w:rFonts w:ascii="Bahnschrift Light" w:hAnsi="Bahnschrift Light"/>
                  <w:sz w:val="20"/>
                  <w:szCs w:val="20"/>
                </w:rPr>
                <w:t>§ 257 HGB</w:t>
              </w:r>
            </w:hyperlink>
            <w:r w:rsidRPr="00D05547">
              <w:rPr>
                <w:rFonts w:ascii="Bahnschrift Light" w:hAnsi="Bahnschrift Light"/>
                <w:sz w:val="20"/>
                <w:szCs w:val="20"/>
              </w:rPr>
              <w:t xml:space="preserve">), sofern ein  </w:t>
            </w:r>
            <w:r w:rsidRPr="00B1397E">
              <w:rPr>
                <w:rFonts w:ascii="Bahnschrift Light" w:hAnsi="Bahnschrift Light"/>
                <w:i/>
                <w:sz w:val="20"/>
                <w:szCs w:val="20"/>
              </w:rPr>
              <w:t>Buchungsbeleg</w:t>
            </w:r>
            <w:r w:rsidRPr="00D05547">
              <w:rPr>
                <w:rFonts w:ascii="Bahnschrift Light" w:hAnsi="Bahnschrift Light"/>
                <w:sz w:val="20"/>
                <w:szCs w:val="20"/>
              </w:rPr>
              <w:t xml:space="preserve"> vorhanden ist.</w:t>
            </w:r>
          </w:p>
        </w:tc>
        <w:tc>
          <w:tcPr>
            <w:tcW w:w="1554" w:type="dxa"/>
          </w:tcPr>
          <w:p w14:paraId="676834A9" w14:textId="77777777" w:rsidR="005420D7" w:rsidRPr="00D05547" w:rsidRDefault="005420D7" w:rsidP="005420D7">
            <w:pPr>
              <w:rPr>
                <w:rFonts w:ascii="Bahnschrift Light" w:hAnsi="Bahnschrift Light"/>
                <w:b/>
                <w:bCs/>
                <w:sz w:val="20"/>
                <w:szCs w:val="20"/>
              </w:rPr>
            </w:pPr>
          </w:p>
        </w:tc>
      </w:tr>
      <w:tr w:rsidR="005420D7" w:rsidRPr="00D05547" w14:paraId="3C508D76" w14:textId="23B926AA" w:rsidTr="005420D7">
        <w:tc>
          <w:tcPr>
            <w:tcW w:w="3531" w:type="dxa"/>
          </w:tcPr>
          <w:p w14:paraId="1570A288" w14:textId="538A537D" w:rsidR="005420D7" w:rsidRPr="00D05547" w:rsidRDefault="005420D7" w:rsidP="005420D7">
            <w:pPr>
              <w:rPr>
                <w:rStyle w:val="Fett"/>
                <w:rFonts w:ascii="Bahnschrift Light" w:hAnsi="Bahnschrift Light"/>
                <w:sz w:val="20"/>
                <w:szCs w:val="20"/>
              </w:rPr>
            </w:pPr>
            <w:r w:rsidRPr="00D05547">
              <w:rPr>
                <w:rStyle w:val="Fett"/>
                <w:rFonts w:ascii="Bahnschrift Light" w:hAnsi="Bahnschrift Light"/>
                <w:sz w:val="20"/>
                <w:szCs w:val="20"/>
              </w:rPr>
              <w:t>Lohnkonten der (ehemaligen) Mitarbeiter</w:t>
            </w:r>
          </w:p>
        </w:tc>
        <w:tc>
          <w:tcPr>
            <w:tcW w:w="3977" w:type="dxa"/>
          </w:tcPr>
          <w:p w14:paraId="1D17FCF9" w14:textId="25F2E5E9"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Diese sollten für </w:t>
            </w:r>
            <w:r w:rsidRPr="00D05547">
              <w:rPr>
                <w:rFonts w:ascii="Bahnschrift Light" w:hAnsi="Bahnschrift Light"/>
                <w:b/>
                <w:bCs/>
                <w:sz w:val="20"/>
                <w:szCs w:val="20"/>
              </w:rPr>
              <w:t>6 Jahre</w:t>
            </w:r>
            <w:r w:rsidRPr="00D05547">
              <w:rPr>
                <w:rFonts w:ascii="Bahnschrift Light" w:hAnsi="Bahnschrift Light"/>
                <w:sz w:val="20"/>
                <w:szCs w:val="20"/>
              </w:rPr>
              <w:t xml:space="preserve"> aufbewahrt werden </w:t>
            </w:r>
            <w:r>
              <w:rPr>
                <w:rFonts w:ascii="Bahnschrift Light" w:hAnsi="Bahnschrift Light"/>
                <w:sz w:val="20"/>
                <w:szCs w:val="20"/>
              </w:rPr>
              <w:br/>
            </w:r>
            <w:r w:rsidRPr="00D05547">
              <w:rPr>
                <w:rFonts w:ascii="Bahnschrift Light" w:hAnsi="Bahnschrift Light"/>
                <w:sz w:val="20"/>
                <w:szCs w:val="20"/>
              </w:rPr>
              <w:t>(§ 41 I 9 EStG). Die Frist beginnt mit Ablauf des Kalenderjahres.</w:t>
            </w:r>
          </w:p>
        </w:tc>
        <w:tc>
          <w:tcPr>
            <w:tcW w:w="1554" w:type="dxa"/>
          </w:tcPr>
          <w:p w14:paraId="110D177C" w14:textId="77777777" w:rsidR="005420D7" w:rsidRPr="00D05547" w:rsidRDefault="005420D7" w:rsidP="005420D7">
            <w:pPr>
              <w:rPr>
                <w:rFonts w:ascii="Bahnschrift Light" w:hAnsi="Bahnschrift Light"/>
                <w:sz w:val="20"/>
                <w:szCs w:val="20"/>
              </w:rPr>
            </w:pPr>
          </w:p>
        </w:tc>
      </w:tr>
      <w:tr w:rsidR="005420D7" w:rsidRPr="00D05547" w14:paraId="5D596C93" w14:textId="3E4AADB7" w:rsidTr="005420D7">
        <w:tc>
          <w:tcPr>
            <w:tcW w:w="3531" w:type="dxa"/>
          </w:tcPr>
          <w:p w14:paraId="794FB9C3" w14:textId="0C9B4BF1" w:rsidR="005420D7" w:rsidRPr="00D05547" w:rsidRDefault="005420D7" w:rsidP="005420D7">
            <w:pPr>
              <w:rPr>
                <w:rStyle w:val="Fett"/>
                <w:rFonts w:ascii="Bahnschrift Light" w:hAnsi="Bahnschrift Light"/>
                <w:sz w:val="20"/>
                <w:szCs w:val="20"/>
              </w:rPr>
            </w:pPr>
            <w:r w:rsidRPr="00D05547">
              <w:rPr>
                <w:rStyle w:val="Fett"/>
                <w:rFonts w:ascii="Bahnschrift Light" w:hAnsi="Bahnschrift Light"/>
                <w:sz w:val="20"/>
                <w:szCs w:val="20"/>
              </w:rPr>
              <w:t>Lohnlisten für Zwischen-, End- und Sonderzahlungen</w:t>
            </w:r>
          </w:p>
        </w:tc>
        <w:tc>
          <w:tcPr>
            <w:tcW w:w="3977" w:type="dxa"/>
          </w:tcPr>
          <w:p w14:paraId="02965C23" w14:textId="29CA79D1" w:rsidR="005420D7" w:rsidRPr="00D05547" w:rsidRDefault="005420D7" w:rsidP="005420D7">
            <w:pPr>
              <w:rPr>
                <w:rFonts w:ascii="Bahnschrift Light" w:hAnsi="Bahnschrift Light"/>
                <w:b/>
                <w:sz w:val="20"/>
                <w:szCs w:val="20"/>
              </w:rPr>
            </w:pPr>
            <w:r w:rsidRPr="00D05547">
              <w:rPr>
                <w:rFonts w:ascii="Bahnschrift Light" w:hAnsi="Bahnschrift Light"/>
                <w:sz w:val="20"/>
                <w:szCs w:val="20"/>
              </w:rPr>
              <w:t xml:space="preserve">Auch diese sollten für </w:t>
            </w:r>
            <w:r w:rsidRPr="00D05547">
              <w:rPr>
                <w:rFonts w:ascii="Bahnschrift Light" w:hAnsi="Bahnschrift Light"/>
                <w:b/>
                <w:sz w:val="20"/>
                <w:szCs w:val="20"/>
              </w:rPr>
              <w:t>6</w:t>
            </w:r>
            <w:r w:rsidRPr="00D05547">
              <w:rPr>
                <w:rFonts w:ascii="Bahnschrift Light" w:hAnsi="Bahnschrift Light"/>
                <w:sz w:val="20"/>
                <w:szCs w:val="20"/>
              </w:rPr>
              <w:t xml:space="preserve"> </w:t>
            </w:r>
            <w:r w:rsidRPr="00D05547">
              <w:rPr>
                <w:rFonts w:ascii="Bahnschrift Light" w:hAnsi="Bahnschrift Light"/>
                <w:b/>
                <w:bCs/>
                <w:sz w:val="20"/>
                <w:szCs w:val="20"/>
              </w:rPr>
              <w:t>Jahre</w:t>
            </w:r>
            <w:r w:rsidRPr="00D05547">
              <w:rPr>
                <w:rFonts w:ascii="Bahnschrift Light" w:hAnsi="Bahnschrift Light"/>
                <w:b/>
                <w:sz w:val="20"/>
                <w:szCs w:val="20"/>
              </w:rPr>
              <w:t xml:space="preserve"> </w:t>
            </w:r>
            <w:r w:rsidRPr="00D05547">
              <w:rPr>
                <w:rFonts w:ascii="Bahnschrift Light" w:hAnsi="Bahnschrift Light"/>
                <w:sz w:val="20"/>
                <w:szCs w:val="20"/>
              </w:rPr>
              <w:t>aufbewahrt werden (§ 147 AO, § 257 HGB).</w:t>
            </w:r>
          </w:p>
        </w:tc>
        <w:tc>
          <w:tcPr>
            <w:tcW w:w="1554" w:type="dxa"/>
          </w:tcPr>
          <w:p w14:paraId="51F70BC3" w14:textId="77777777" w:rsidR="005420D7" w:rsidRPr="00D05547" w:rsidRDefault="005420D7" w:rsidP="005420D7">
            <w:pPr>
              <w:rPr>
                <w:rFonts w:ascii="Bahnschrift Light" w:hAnsi="Bahnschrift Light"/>
                <w:sz w:val="20"/>
                <w:szCs w:val="20"/>
              </w:rPr>
            </w:pPr>
          </w:p>
        </w:tc>
      </w:tr>
      <w:tr w:rsidR="005420D7" w:rsidRPr="00D05547" w14:paraId="6593F9C9" w14:textId="0D8B2038" w:rsidTr="005420D7">
        <w:tc>
          <w:tcPr>
            <w:tcW w:w="3531" w:type="dxa"/>
          </w:tcPr>
          <w:p w14:paraId="4AA736A5" w14:textId="6BE07886" w:rsidR="005420D7" w:rsidRPr="00D05547" w:rsidRDefault="005420D7" w:rsidP="005420D7">
            <w:pPr>
              <w:rPr>
                <w:rStyle w:val="Fett"/>
                <w:rFonts w:ascii="Bahnschrift Light" w:hAnsi="Bahnschrift Light"/>
                <w:sz w:val="20"/>
                <w:szCs w:val="20"/>
              </w:rPr>
            </w:pPr>
            <w:r w:rsidRPr="00D05547">
              <w:rPr>
                <w:rStyle w:val="Fett"/>
                <w:rFonts w:ascii="Bahnschrift Light" w:hAnsi="Bahnschrift Light"/>
                <w:sz w:val="20"/>
                <w:szCs w:val="20"/>
              </w:rPr>
              <w:t>Unterlagen zur Angestelltenversicherung</w:t>
            </w:r>
          </w:p>
        </w:tc>
        <w:tc>
          <w:tcPr>
            <w:tcW w:w="3977" w:type="dxa"/>
          </w:tcPr>
          <w:p w14:paraId="0BE8305C" w14:textId="46FFE2A8" w:rsidR="005420D7" w:rsidRPr="00D05547" w:rsidRDefault="005420D7" w:rsidP="005420D7">
            <w:pPr>
              <w:rPr>
                <w:rFonts w:ascii="Bahnschrift Light" w:hAnsi="Bahnschrift Light"/>
                <w:sz w:val="20"/>
                <w:szCs w:val="20"/>
              </w:rPr>
            </w:pPr>
            <w:r w:rsidRPr="00D05547">
              <w:rPr>
                <w:rFonts w:ascii="Bahnschrift Light" w:hAnsi="Bahnschrift Light"/>
                <w:b/>
                <w:bCs/>
                <w:sz w:val="20"/>
                <w:szCs w:val="20"/>
              </w:rPr>
              <w:t>10 Jahre</w:t>
            </w:r>
            <w:r w:rsidRPr="00D05547">
              <w:rPr>
                <w:rFonts w:ascii="Bahnschrift Light" w:hAnsi="Bahnschrift Light"/>
                <w:sz w:val="20"/>
                <w:szCs w:val="20"/>
              </w:rPr>
              <w:t xml:space="preserve"> (</w:t>
            </w:r>
            <w:hyperlink r:id="rId10" w:tgtFrame="_blank" w:history="1">
              <w:r w:rsidRPr="00D05547">
                <w:rPr>
                  <w:rFonts w:ascii="Bahnschrift Light" w:hAnsi="Bahnschrift Light"/>
                  <w:sz w:val="20"/>
                  <w:szCs w:val="20"/>
                </w:rPr>
                <w:t>§ 147 AO</w:t>
              </w:r>
            </w:hyperlink>
            <w:r w:rsidRPr="00D05547">
              <w:rPr>
                <w:rFonts w:ascii="Bahnschrift Light" w:hAnsi="Bahnschrift Light"/>
                <w:sz w:val="20"/>
                <w:szCs w:val="20"/>
              </w:rPr>
              <w:t xml:space="preserve">, </w:t>
            </w:r>
            <w:hyperlink r:id="rId11" w:tgtFrame="_blank" w:history="1">
              <w:r w:rsidRPr="00D05547">
                <w:rPr>
                  <w:rFonts w:ascii="Bahnschrift Light" w:hAnsi="Bahnschrift Light"/>
                  <w:sz w:val="20"/>
                  <w:szCs w:val="20"/>
                </w:rPr>
                <w:t>§ 257 HGB</w:t>
              </w:r>
            </w:hyperlink>
            <w:r w:rsidRPr="00D05547">
              <w:rPr>
                <w:rFonts w:ascii="Bahnschrift Light" w:hAnsi="Bahnschrift Light"/>
                <w:sz w:val="20"/>
                <w:szCs w:val="20"/>
              </w:rPr>
              <w:t xml:space="preserve">), sofern ein  </w:t>
            </w:r>
            <w:r w:rsidRPr="00B1397E">
              <w:rPr>
                <w:rFonts w:ascii="Bahnschrift Light" w:hAnsi="Bahnschrift Light"/>
                <w:i/>
                <w:sz w:val="20"/>
                <w:szCs w:val="20"/>
              </w:rPr>
              <w:t>Buchungsbeleg</w:t>
            </w:r>
            <w:r w:rsidRPr="00D05547">
              <w:rPr>
                <w:rFonts w:ascii="Bahnschrift Light" w:hAnsi="Bahnschrift Light"/>
                <w:sz w:val="20"/>
                <w:szCs w:val="20"/>
              </w:rPr>
              <w:t xml:space="preserve"> vorhanden ist.</w:t>
            </w:r>
          </w:p>
        </w:tc>
        <w:tc>
          <w:tcPr>
            <w:tcW w:w="1554" w:type="dxa"/>
          </w:tcPr>
          <w:p w14:paraId="2D5FB8CC" w14:textId="77777777" w:rsidR="005420D7" w:rsidRPr="00D05547" w:rsidRDefault="005420D7" w:rsidP="005420D7">
            <w:pPr>
              <w:rPr>
                <w:rFonts w:ascii="Bahnschrift Light" w:hAnsi="Bahnschrift Light"/>
                <w:b/>
                <w:bCs/>
                <w:sz w:val="20"/>
                <w:szCs w:val="20"/>
              </w:rPr>
            </w:pPr>
          </w:p>
        </w:tc>
      </w:tr>
    </w:tbl>
    <w:p w14:paraId="22AF5FA3" w14:textId="23096433" w:rsidR="001944B7" w:rsidRPr="00D05547" w:rsidRDefault="001944B7">
      <w:pPr>
        <w:rPr>
          <w:rFonts w:ascii="Bahnschrift Light" w:hAnsi="Bahnschrift Light"/>
          <w:sz w:val="20"/>
          <w:szCs w:val="20"/>
        </w:rPr>
      </w:pPr>
    </w:p>
    <w:p w14:paraId="4BD64CA0" w14:textId="24D681AF" w:rsidR="002145A2" w:rsidRPr="00D05547" w:rsidRDefault="002145A2" w:rsidP="002145A2">
      <w:pPr>
        <w:rPr>
          <w:rFonts w:ascii="Bahnschrift Light" w:hAnsi="Bahnschrift Light"/>
          <w:sz w:val="20"/>
          <w:szCs w:val="20"/>
        </w:rPr>
      </w:pPr>
      <w:r w:rsidRPr="00D05547">
        <w:rPr>
          <w:rFonts w:ascii="Bahnschrift Light" w:hAnsi="Bahnschrift Light"/>
          <w:sz w:val="20"/>
          <w:szCs w:val="20"/>
        </w:rPr>
        <w:t>Exkurs: die folgenden Dokumente unterliegen nicht nur einer Schriftformerfordernis, sondern sollten auch im Original aufbewahrt werden:</w:t>
      </w:r>
    </w:p>
    <w:p w14:paraId="1BAE18D5" w14:textId="77777777" w:rsidR="002145A2" w:rsidRPr="00D05547" w:rsidRDefault="002145A2" w:rsidP="00382716">
      <w:pPr>
        <w:pStyle w:val="Listenabsatz"/>
        <w:numPr>
          <w:ilvl w:val="0"/>
          <w:numId w:val="1"/>
        </w:numPr>
        <w:rPr>
          <w:rFonts w:ascii="Bahnschrift Light" w:hAnsi="Bahnschrift Light"/>
          <w:sz w:val="20"/>
          <w:szCs w:val="20"/>
        </w:rPr>
      </w:pPr>
      <w:r w:rsidRPr="00D05547">
        <w:rPr>
          <w:rFonts w:ascii="Bahnschrift Light" w:hAnsi="Bahnschrift Light"/>
          <w:sz w:val="20"/>
          <w:szCs w:val="20"/>
        </w:rPr>
        <w:t>Arbeitsverträge (§ 2 NachwG)</w:t>
      </w:r>
    </w:p>
    <w:p w14:paraId="7FC18DEE" w14:textId="77777777" w:rsidR="002145A2" w:rsidRPr="00D05547" w:rsidRDefault="002145A2" w:rsidP="00801287">
      <w:pPr>
        <w:pStyle w:val="Listenabsatz"/>
        <w:numPr>
          <w:ilvl w:val="0"/>
          <w:numId w:val="1"/>
        </w:numPr>
        <w:rPr>
          <w:rFonts w:ascii="Bahnschrift Light" w:hAnsi="Bahnschrift Light"/>
          <w:sz w:val="20"/>
          <w:szCs w:val="20"/>
        </w:rPr>
      </w:pPr>
      <w:r w:rsidRPr="00D05547">
        <w:rPr>
          <w:rFonts w:ascii="Bahnschrift Light" w:hAnsi="Bahnschrift Light"/>
          <w:sz w:val="20"/>
          <w:szCs w:val="20"/>
        </w:rPr>
        <w:t>Befristete Arbeitsverträge (§ 14 IV TzBfG)</w:t>
      </w:r>
    </w:p>
    <w:p w14:paraId="52A505A9" w14:textId="77777777" w:rsidR="002145A2" w:rsidRPr="00D05547" w:rsidRDefault="002145A2" w:rsidP="008E7863">
      <w:pPr>
        <w:pStyle w:val="Listenabsatz"/>
        <w:numPr>
          <w:ilvl w:val="0"/>
          <w:numId w:val="1"/>
        </w:numPr>
        <w:rPr>
          <w:rFonts w:ascii="Bahnschrift Light" w:hAnsi="Bahnschrift Light"/>
          <w:sz w:val="20"/>
          <w:szCs w:val="20"/>
        </w:rPr>
      </w:pPr>
      <w:r w:rsidRPr="00D05547">
        <w:rPr>
          <w:rFonts w:ascii="Bahnschrift Light" w:hAnsi="Bahnschrift Light"/>
          <w:sz w:val="20"/>
          <w:szCs w:val="20"/>
        </w:rPr>
        <w:t>Arbeitsverträge mit nachvertraglichen Wettbewerbsverboten (§ 74 I HGB)</w:t>
      </w:r>
    </w:p>
    <w:p w14:paraId="67C67BBB" w14:textId="77777777" w:rsidR="002145A2" w:rsidRPr="00D05547" w:rsidRDefault="002145A2" w:rsidP="00510230">
      <w:pPr>
        <w:pStyle w:val="Listenabsatz"/>
        <w:numPr>
          <w:ilvl w:val="0"/>
          <w:numId w:val="1"/>
        </w:numPr>
        <w:rPr>
          <w:rFonts w:ascii="Bahnschrift Light" w:hAnsi="Bahnschrift Light"/>
          <w:sz w:val="20"/>
          <w:szCs w:val="20"/>
        </w:rPr>
      </w:pPr>
      <w:r w:rsidRPr="00D05547">
        <w:rPr>
          <w:rFonts w:ascii="Bahnschrift Light" w:hAnsi="Bahnschrift Light"/>
          <w:sz w:val="20"/>
          <w:szCs w:val="20"/>
        </w:rPr>
        <w:t>Aufhebungsverträge und Kündigungsschreiben (§ 623 BGB)</w:t>
      </w:r>
    </w:p>
    <w:p w14:paraId="11DC1DF1" w14:textId="0C36EE3C" w:rsidR="0041753D" w:rsidRPr="005420D7" w:rsidRDefault="002145A2" w:rsidP="005420D7">
      <w:pPr>
        <w:pStyle w:val="Listenabsatz"/>
        <w:numPr>
          <w:ilvl w:val="0"/>
          <w:numId w:val="1"/>
        </w:numPr>
        <w:rPr>
          <w:rFonts w:ascii="Bahnschrift Light" w:hAnsi="Bahnschrift Light"/>
          <w:sz w:val="20"/>
          <w:szCs w:val="20"/>
        </w:rPr>
      </w:pPr>
      <w:r w:rsidRPr="00D05547">
        <w:rPr>
          <w:rFonts w:ascii="Bahnschrift Light" w:hAnsi="Bahnschrift Light"/>
          <w:sz w:val="20"/>
          <w:szCs w:val="20"/>
        </w:rPr>
        <w:t xml:space="preserve">Dokumente zur Arbeitnehmerüberlassung zwischen Verleiher und Entleiher </w:t>
      </w:r>
      <w:r w:rsidRPr="00D05547">
        <w:rPr>
          <w:rFonts w:ascii="Bahnschrift Light" w:hAnsi="Bahnschrift Light"/>
          <w:sz w:val="20"/>
          <w:szCs w:val="20"/>
        </w:rPr>
        <w:br/>
        <w:t>(§ 12 I 1 AÜG)</w:t>
      </w:r>
    </w:p>
    <w:p w14:paraId="445DE79D" w14:textId="35B47804" w:rsidR="0041753D" w:rsidRPr="00D05547" w:rsidRDefault="0041753D" w:rsidP="0041753D">
      <w:pPr>
        <w:rPr>
          <w:rFonts w:ascii="Bahnschrift Light" w:hAnsi="Bahnschrift Light"/>
          <w:b/>
          <w:bCs/>
          <w:sz w:val="28"/>
          <w:szCs w:val="20"/>
          <w:u w:val="single"/>
        </w:rPr>
      </w:pPr>
      <w:r w:rsidRPr="00D05547">
        <w:rPr>
          <w:rFonts w:ascii="Bahnschrift Light" w:hAnsi="Bahnschrift Light"/>
          <w:b/>
          <w:bCs/>
          <w:sz w:val="28"/>
          <w:szCs w:val="20"/>
          <w:u w:val="single"/>
        </w:rPr>
        <w:lastRenderedPageBreak/>
        <w:t>Löschfristen für Personalakten von Beamten</w:t>
      </w:r>
    </w:p>
    <w:tbl>
      <w:tblPr>
        <w:tblStyle w:val="Tabellenraster"/>
        <w:tblW w:w="0" w:type="auto"/>
        <w:tblLook w:val="04A0" w:firstRow="1" w:lastRow="0" w:firstColumn="1" w:lastColumn="0" w:noHBand="0" w:noVBand="1"/>
      </w:tblPr>
      <w:tblGrid>
        <w:gridCol w:w="3480"/>
        <w:gridCol w:w="4028"/>
        <w:gridCol w:w="1554"/>
      </w:tblGrid>
      <w:tr w:rsidR="005420D7" w:rsidRPr="00D05547" w14:paraId="5921D593" w14:textId="3EB665CE" w:rsidTr="005420D7">
        <w:tc>
          <w:tcPr>
            <w:tcW w:w="3480" w:type="dxa"/>
            <w:shd w:val="clear" w:color="auto" w:fill="1A8093"/>
          </w:tcPr>
          <w:p w14:paraId="5E9CE32E" w14:textId="3920DE5C" w:rsidR="005420D7" w:rsidRPr="00D05547" w:rsidRDefault="005420D7" w:rsidP="005420D7">
            <w:pPr>
              <w:rPr>
                <w:rFonts w:ascii="Bahnschrift Light" w:hAnsi="Bahnschrift Light"/>
                <w:b/>
                <w:bCs/>
                <w:sz w:val="20"/>
                <w:szCs w:val="20"/>
                <w:u w:val="single"/>
              </w:rPr>
            </w:pPr>
            <w:r w:rsidRPr="00D05547">
              <w:rPr>
                <w:rFonts w:ascii="Bahnschrift Light" w:hAnsi="Bahnschrift Light"/>
                <w:b/>
                <w:bCs/>
                <w:sz w:val="20"/>
                <w:szCs w:val="20"/>
              </w:rPr>
              <w:t>Dokumente</w:t>
            </w:r>
          </w:p>
        </w:tc>
        <w:tc>
          <w:tcPr>
            <w:tcW w:w="4028" w:type="dxa"/>
            <w:shd w:val="clear" w:color="auto" w:fill="1A8093"/>
          </w:tcPr>
          <w:p w14:paraId="43C43493" w14:textId="3CFF41FE" w:rsidR="005420D7" w:rsidRPr="00D05547" w:rsidRDefault="005420D7" w:rsidP="005420D7">
            <w:pPr>
              <w:rPr>
                <w:rFonts w:ascii="Bahnschrift Light" w:hAnsi="Bahnschrift Light"/>
                <w:b/>
                <w:bCs/>
                <w:sz w:val="20"/>
                <w:szCs w:val="20"/>
                <w:u w:val="single"/>
              </w:rPr>
            </w:pPr>
            <w:r w:rsidRPr="00D05547">
              <w:rPr>
                <w:rFonts w:ascii="Bahnschrift Light" w:hAnsi="Bahnschrift Light"/>
                <w:b/>
                <w:bCs/>
                <w:sz w:val="20"/>
                <w:szCs w:val="20"/>
              </w:rPr>
              <w:t>Löschfristen</w:t>
            </w:r>
          </w:p>
        </w:tc>
        <w:tc>
          <w:tcPr>
            <w:tcW w:w="1554" w:type="dxa"/>
            <w:shd w:val="clear" w:color="auto" w:fill="1A8093"/>
          </w:tcPr>
          <w:p w14:paraId="766C5ECF" w14:textId="59ADF2AE" w:rsidR="005420D7" w:rsidRPr="00D05547" w:rsidRDefault="005420D7" w:rsidP="005420D7">
            <w:pPr>
              <w:rPr>
                <w:rFonts w:ascii="Bahnschrift Light" w:hAnsi="Bahnschrift Light"/>
                <w:b/>
                <w:bCs/>
                <w:sz w:val="20"/>
                <w:szCs w:val="20"/>
              </w:rPr>
            </w:pPr>
            <w:r>
              <w:rPr>
                <w:rFonts w:ascii="Bahnschrift Light" w:hAnsi="Bahnschrift Light"/>
                <w:b/>
                <w:bCs/>
                <w:sz w:val="20"/>
                <w:szCs w:val="20"/>
              </w:rPr>
              <w:t xml:space="preserve">Löschdatum </w:t>
            </w:r>
          </w:p>
        </w:tc>
      </w:tr>
      <w:tr w:rsidR="005420D7" w:rsidRPr="00D05547" w14:paraId="3F04D204" w14:textId="367E1646" w:rsidTr="005420D7">
        <w:tc>
          <w:tcPr>
            <w:tcW w:w="3480" w:type="dxa"/>
          </w:tcPr>
          <w:p w14:paraId="020B5102" w14:textId="4EBAE9F6"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Personalakten (gesamte Akte)</w:t>
            </w:r>
          </w:p>
        </w:tc>
        <w:tc>
          <w:tcPr>
            <w:tcW w:w="4028" w:type="dxa"/>
          </w:tcPr>
          <w:p w14:paraId="072F5CB9" w14:textId="599BBCF5"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Nach ihrem Abschluss* sind sie für </w:t>
            </w:r>
            <w:r w:rsidRPr="00D05547">
              <w:rPr>
                <w:rFonts w:ascii="Bahnschrift Light" w:hAnsi="Bahnschrift Light"/>
                <w:b/>
                <w:sz w:val="20"/>
                <w:szCs w:val="20"/>
              </w:rPr>
              <w:t xml:space="preserve">5 Jahre </w:t>
            </w:r>
            <w:r w:rsidRPr="00D05547">
              <w:rPr>
                <w:rFonts w:ascii="Bahnschrift Light" w:hAnsi="Bahnschrift Light"/>
                <w:sz w:val="20"/>
                <w:szCs w:val="20"/>
              </w:rPr>
              <w:t>aufzubewahren.</w:t>
            </w:r>
            <w:r w:rsidRPr="00D05547">
              <w:rPr>
                <w:rFonts w:ascii="Bahnschrift Light" w:hAnsi="Bahnschrift Light"/>
                <w:sz w:val="20"/>
                <w:szCs w:val="20"/>
              </w:rPr>
              <w:br/>
              <w:t xml:space="preserve">*Ausscheidung aus dem Beamtenverhältnis auf Widerruf nach Ablauf des Vorbereitungsdienstes oder durch Versterben mit Ablauf des Todesjahres, nicht jedoch vor Ablauf des Jahres, in dem die letzte Versorgungs- und Altersgeldverpflichtung gegenüber Hinterbliebenen entfallen ist oder mit Ausscheiden aus dem öffentlichen Dienst, mit Ablauf des Jahres der Vollendung der Regelaltersgrenze, in den Fällen des § 24 BeamtStG und §11 und 13 </w:t>
            </w:r>
            <w:proofErr w:type="spellStart"/>
            <w:r w:rsidRPr="00D05547">
              <w:rPr>
                <w:rFonts w:ascii="Bahnschrift Light" w:hAnsi="Bahnschrift Light"/>
                <w:sz w:val="20"/>
                <w:szCs w:val="20"/>
              </w:rPr>
              <w:t>NDiszG</w:t>
            </w:r>
            <w:proofErr w:type="spellEnd"/>
            <w:r w:rsidRPr="00D05547">
              <w:rPr>
                <w:rFonts w:ascii="Bahnschrift Light" w:hAnsi="Bahnschrift Light"/>
                <w:sz w:val="20"/>
                <w:szCs w:val="20"/>
              </w:rPr>
              <w:t xml:space="preserve"> erst wenn mögliche </w:t>
            </w:r>
            <w:proofErr w:type="spellStart"/>
            <w:r w:rsidRPr="00D05547">
              <w:rPr>
                <w:rFonts w:ascii="Bahnschrift Light" w:hAnsi="Bahnschrift Light"/>
                <w:sz w:val="20"/>
                <w:szCs w:val="20"/>
              </w:rPr>
              <w:t>VersorgungsempfängerInnen</w:t>
            </w:r>
            <w:proofErr w:type="spellEnd"/>
            <w:r w:rsidRPr="00D05547">
              <w:rPr>
                <w:rFonts w:ascii="Bahnschrift Light" w:hAnsi="Bahnschrift Light"/>
                <w:sz w:val="20"/>
                <w:szCs w:val="20"/>
              </w:rPr>
              <w:t xml:space="preserve"> oder Altersgeldberechtigte nicht mehr vorhanden sind</w:t>
            </w:r>
            <w:r>
              <w:rPr>
                <w:rFonts w:ascii="Bahnschrift Light" w:hAnsi="Bahnschrift Light"/>
                <w:sz w:val="20"/>
                <w:szCs w:val="20"/>
              </w:rPr>
              <w:t>.</w:t>
            </w:r>
          </w:p>
        </w:tc>
        <w:tc>
          <w:tcPr>
            <w:tcW w:w="1554" w:type="dxa"/>
          </w:tcPr>
          <w:p w14:paraId="1E2944A3" w14:textId="10EBF87C" w:rsidR="005420D7" w:rsidRPr="00D05547" w:rsidRDefault="005420D7" w:rsidP="005420D7">
            <w:pPr>
              <w:rPr>
                <w:rFonts w:ascii="Bahnschrift Light" w:hAnsi="Bahnschrift Light"/>
                <w:sz w:val="20"/>
                <w:szCs w:val="20"/>
              </w:rPr>
            </w:pPr>
            <w:r>
              <w:rPr>
                <w:rFonts w:ascii="Bahnschrift Light" w:hAnsi="Bahnschrift Light"/>
                <w:color w:val="808080" w:themeColor="background1" w:themeShade="80"/>
                <w:sz w:val="20"/>
                <w:szCs w:val="20"/>
              </w:rPr>
              <w:t>Beispiel:</w:t>
            </w:r>
            <w:r>
              <w:rPr>
                <w:rFonts w:ascii="Bahnschrift Light" w:hAnsi="Bahnschrift Light"/>
                <w:color w:val="808080" w:themeColor="background1" w:themeShade="80"/>
                <w:sz w:val="20"/>
                <w:szCs w:val="20"/>
              </w:rPr>
              <w:br/>
              <w:t>01.01.2023</w:t>
            </w:r>
          </w:p>
        </w:tc>
      </w:tr>
      <w:tr w:rsidR="005420D7" w:rsidRPr="00D05547" w14:paraId="31EA6838" w14:textId="303AE673" w:rsidTr="005420D7">
        <w:tc>
          <w:tcPr>
            <w:tcW w:w="3480" w:type="dxa"/>
          </w:tcPr>
          <w:p w14:paraId="36F9C5C0" w14:textId="78FB7751"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Versorgungs- und Altersgeldakten (gesamte Akte)</w:t>
            </w:r>
          </w:p>
        </w:tc>
        <w:tc>
          <w:tcPr>
            <w:tcW w:w="4028" w:type="dxa"/>
          </w:tcPr>
          <w:p w14:paraId="27242D4B" w14:textId="4BF48272"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Nach Ablauf des Jahres, in dem die letzte Zahlung geleistet wurde, sind sie </w:t>
            </w:r>
            <w:r w:rsidRPr="00D05547">
              <w:rPr>
                <w:rFonts w:ascii="Bahnschrift Light" w:hAnsi="Bahnschrift Light"/>
                <w:b/>
                <w:sz w:val="20"/>
                <w:szCs w:val="20"/>
              </w:rPr>
              <w:t xml:space="preserve">5 Jahre </w:t>
            </w:r>
            <w:r w:rsidRPr="00D05547">
              <w:rPr>
                <w:rFonts w:ascii="Bahnschrift Light" w:hAnsi="Bahnschrift Light"/>
                <w:sz w:val="20"/>
                <w:szCs w:val="20"/>
              </w:rPr>
              <w:t xml:space="preserve">aufzubewahren. Falls die Möglichkeit eines Wiederauflebens des Anspruchs besteht, sind diese Akten </w:t>
            </w:r>
            <w:r w:rsidRPr="00D05547">
              <w:rPr>
                <w:rFonts w:ascii="Bahnschrift Light" w:hAnsi="Bahnschrift Light"/>
                <w:b/>
                <w:sz w:val="20"/>
                <w:szCs w:val="20"/>
              </w:rPr>
              <w:t>30 Jahre</w:t>
            </w:r>
            <w:r w:rsidRPr="00D05547">
              <w:rPr>
                <w:rFonts w:ascii="Bahnschrift Light" w:hAnsi="Bahnschrift Light"/>
                <w:sz w:val="20"/>
                <w:szCs w:val="20"/>
              </w:rPr>
              <w:t xml:space="preserve"> aufzubewahren.</w:t>
            </w:r>
          </w:p>
        </w:tc>
        <w:tc>
          <w:tcPr>
            <w:tcW w:w="1554" w:type="dxa"/>
          </w:tcPr>
          <w:p w14:paraId="5EA79D52" w14:textId="77777777" w:rsidR="005420D7" w:rsidRPr="00D05547" w:rsidRDefault="005420D7" w:rsidP="005420D7">
            <w:pPr>
              <w:rPr>
                <w:rFonts w:ascii="Bahnschrift Light" w:hAnsi="Bahnschrift Light"/>
                <w:sz w:val="20"/>
                <w:szCs w:val="20"/>
              </w:rPr>
            </w:pPr>
          </w:p>
        </w:tc>
      </w:tr>
      <w:tr w:rsidR="005420D7" w:rsidRPr="00D05547" w14:paraId="0727B6BE" w14:textId="5F4B40EF" w:rsidTr="005420D7">
        <w:tc>
          <w:tcPr>
            <w:tcW w:w="3480" w:type="dxa"/>
          </w:tcPr>
          <w:p w14:paraId="08ACFB3F" w14:textId="086ADBD6"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Unterlagen über Beihilfen, Heilfürsorge, Heilverfahren, Unterstützungen, Erkrankungen, Reise- und Umzugskostenvergütungen, Trennungsgeld</w:t>
            </w:r>
          </w:p>
        </w:tc>
        <w:tc>
          <w:tcPr>
            <w:tcW w:w="4028" w:type="dxa"/>
          </w:tcPr>
          <w:p w14:paraId="6F2F5DA0" w14:textId="0A5F2FB6"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Nach Ablauf des Jahres, in dem die Bearbeitung des einzelnen Vorgangs abgeschlossen wurde, sind diese Unterlagen für </w:t>
            </w:r>
            <w:r w:rsidRPr="00D05547">
              <w:rPr>
                <w:rFonts w:ascii="Bahnschrift Light" w:hAnsi="Bahnschrift Light"/>
                <w:b/>
                <w:sz w:val="20"/>
                <w:szCs w:val="20"/>
              </w:rPr>
              <w:t xml:space="preserve">5 Jahre </w:t>
            </w:r>
            <w:r w:rsidRPr="00D05547">
              <w:rPr>
                <w:rFonts w:ascii="Bahnschrift Light" w:hAnsi="Bahnschrift Light"/>
                <w:sz w:val="20"/>
                <w:szCs w:val="20"/>
              </w:rPr>
              <w:t>aufzubewahren.</w:t>
            </w:r>
          </w:p>
        </w:tc>
        <w:tc>
          <w:tcPr>
            <w:tcW w:w="1554" w:type="dxa"/>
          </w:tcPr>
          <w:p w14:paraId="6506EB1C" w14:textId="77777777" w:rsidR="005420D7" w:rsidRPr="00D05547" w:rsidRDefault="005420D7" w:rsidP="005420D7">
            <w:pPr>
              <w:rPr>
                <w:rFonts w:ascii="Bahnschrift Light" w:hAnsi="Bahnschrift Light"/>
                <w:sz w:val="20"/>
                <w:szCs w:val="20"/>
              </w:rPr>
            </w:pPr>
          </w:p>
        </w:tc>
      </w:tr>
      <w:tr w:rsidR="005420D7" w:rsidRPr="00D05547" w14:paraId="3CFB7411" w14:textId="55768CA7" w:rsidTr="005420D7">
        <w:tc>
          <w:tcPr>
            <w:tcW w:w="3480" w:type="dxa"/>
          </w:tcPr>
          <w:p w14:paraId="199A54FE" w14:textId="4BA9B62E"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Unterlagen über Erholungsurlaub</w:t>
            </w:r>
          </w:p>
        </w:tc>
        <w:tc>
          <w:tcPr>
            <w:tcW w:w="4028" w:type="dxa"/>
          </w:tcPr>
          <w:p w14:paraId="50BB5011" w14:textId="58156B0F"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Nach Ablauf des Jahres, in dem die Bearbeitung des einzelnen Vorgangs abgeschlossen wurde, sind diese Unterlagen für </w:t>
            </w:r>
            <w:r w:rsidRPr="00D05547">
              <w:rPr>
                <w:rFonts w:ascii="Bahnschrift Light" w:hAnsi="Bahnschrift Light"/>
                <w:b/>
                <w:sz w:val="20"/>
                <w:szCs w:val="20"/>
              </w:rPr>
              <w:t xml:space="preserve">3 Jahre </w:t>
            </w:r>
            <w:r w:rsidRPr="00D05547">
              <w:rPr>
                <w:rFonts w:ascii="Bahnschrift Light" w:hAnsi="Bahnschrift Light"/>
                <w:sz w:val="20"/>
                <w:szCs w:val="20"/>
              </w:rPr>
              <w:t>aufzubewahren.</w:t>
            </w:r>
          </w:p>
        </w:tc>
        <w:tc>
          <w:tcPr>
            <w:tcW w:w="1554" w:type="dxa"/>
          </w:tcPr>
          <w:p w14:paraId="3FFEC9B2" w14:textId="77777777" w:rsidR="005420D7" w:rsidRPr="00D05547" w:rsidRDefault="005420D7" w:rsidP="005420D7">
            <w:pPr>
              <w:rPr>
                <w:rFonts w:ascii="Bahnschrift Light" w:hAnsi="Bahnschrift Light"/>
                <w:sz w:val="20"/>
                <w:szCs w:val="20"/>
              </w:rPr>
            </w:pPr>
          </w:p>
        </w:tc>
      </w:tr>
      <w:tr w:rsidR="005420D7" w:rsidRPr="00D05547" w14:paraId="1AD58469" w14:textId="2C8C8223" w:rsidTr="005420D7">
        <w:tc>
          <w:tcPr>
            <w:tcW w:w="3480" w:type="dxa"/>
          </w:tcPr>
          <w:p w14:paraId="15A08C7E" w14:textId="5152E362"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Unterlagen über strafrechtliche Verfahren</w:t>
            </w:r>
          </w:p>
        </w:tc>
        <w:tc>
          <w:tcPr>
            <w:tcW w:w="4028" w:type="dxa"/>
          </w:tcPr>
          <w:p w14:paraId="4B3A68DB" w14:textId="698278C5"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Diese sind nach </w:t>
            </w:r>
            <w:r w:rsidRPr="00D05547">
              <w:rPr>
                <w:rFonts w:ascii="Bahnschrift Light" w:hAnsi="Bahnschrift Light"/>
                <w:b/>
                <w:sz w:val="20"/>
                <w:szCs w:val="20"/>
              </w:rPr>
              <w:t xml:space="preserve">3 Jahren </w:t>
            </w:r>
            <w:r w:rsidRPr="00D05547">
              <w:rPr>
                <w:rFonts w:ascii="Bahnschrift Light" w:hAnsi="Bahnschrift Light"/>
                <w:sz w:val="20"/>
                <w:szCs w:val="20"/>
              </w:rPr>
              <w:t xml:space="preserve">zu entfernen, wenn der/die </w:t>
            </w:r>
            <w:proofErr w:type="spellStart"/>
            <w:r w:rsidRPr="00D05547">
              <w:rPr>
                <w:rFonts w:ascii="Bahnschrift Light" w:hAnsi="Bahnschrift Light"/>
                <w:sz w:val="20"/>
                <w:szCs w:val="20"/>
              </w:rPr>
              <w:t>BeamtIn</w:t>
            </w:r>
            <w:proofErr w:type="spellEnd"/>
            <w:r w:rsidRPr="00D05547">
              <w:rPr>
                <w:rFonts w:ascii="Bahnschrift Light" w:hAnsi="Bahnschrift Light"/>
                <w:sz w:val="20"/>
                <w:szCs w:val="20"/>
              </w:rPr>
              <w:t xml:space="preserve"> einwilligt.</w:t>
            </w:r>
          </w:p>
        </w:tc>
        <w:tc>
          <w:tcPr>
            <w:tcW w:w="1554" w:type="dxa"/>
          </w:tcPr>
          <w:p w14:paraId="256955B4" w14:textId="77777777" w:rsidR="005420D7" w:rsidRPr="00D05547" w:rsidRDefault="005420D7" w:rsidP="005420D7">
            <w:pPr>
              <w:rPr>
                <w:rFonts w:ascii="Bahnschrift Light" w:hAnsi="Bahnschrift Light"/>
                <w:sz w:val="20"/>
                <w:szCs w:val="20"/>
              </w:rPr>
            </w:pPr>
          </w:p>
        </w:tc>
      </w:tr>
      <w:tr w:rsidR="005420D7" w:rsidRPr="00D05547" w14:paraId="703D4A9E" w14:textId="55099DD3" w:rsidTr="005420D7">
        <w:tc>
          <w:tcPr>
            <w:tcW w:w="3480" w:type="dxa"/>
          </w:tcPr>
          <w:p w14:paraId="0C45645F" w14:textId="43320FAE"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Auskünfte aus dem BZR</w:t>
            </w:r>
          </w:p>
        </w:tc>
        <w:tc>
          <w:tcPr>
            <w:tcW w:w="4028" w:type="dxa"/>
          </w:tcPr>
          <w:p w14:paraId="5D285B24" w14:textId="50EA944E"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Diese sind nach </w:t>
            </w:r>
            <w:r w:rsidRPr="00D05547">
              <w:rPr>
                <w:rFonts w:ascii="Bahnschrift Light" w:hAnsi="Bahnschrift Light"/>
                <w:b/>
                <w:sz w:val="20"/>
                <w:szCs w:val="20"/>
              </w:rPr>
              <w:t xml:space="preserve">3 Jahren </w:t>
            </w:r>
            <w:r w:rsidRPr="00D05547">
              <w:rPr>
                <w:rFonts w:ascii="Bahnschrift Light" w:hAnsi="Bahnschrift Light"/>
                <w:sz w:val="20"/>
                <w:szCs w:val="20"/>
              </w:rPr>
              <w:t xml:space="preserve">zu entfernen, wenn der/die </w:t>
            </w:r>
            <w:proofErr w:type="spellStart"/>
            <w:r w:rsidRPr="00D05547">
              <w:rPr>
                <w:rFonts w:ascii="Bahnschrift Light" w:hAnsi="Bahnschrift Light"/>
                <w:sz w:val="20"/>
                <w:szCs w:val="20"/>
              </w:rPr>
              <w:t>BeamtIn</w:t>
            </w:r>
            <w:proofErr w:type="spellEnd"/>
            <w:r w:rsidRPr="00D05547">
              <w:rPr>
                <w:rFonts w:ascii="Bahnschrift Light" w:hAnsi="Bahnschrift Light"/>
                <w:sz w:val="20"/>
                <w:szCs w:val="20"/>
              </w:rPr>
              <w:t xml:space="preserve"> einwilligt.</w:t>
            </w:r>
          </w:p>
        </w:tc>
        <w:tc>
          <w:tcPr>
            <w:tcW w:w="1554" w:type="dxa"/>
          </w:tcPr>
          <w:p w14:paraId="6CF893C5" w14:textId="77777777" w:rsidR="005420D7" w:rsidRPr="00D05547" w:rsidRDefault="005420D7" w:rsidP="005420D7">
            <w:pPr>
              <w:rPr>
                <w:rFonts w:ascii="Bahnschrift Light" w:hAnsi="Bahnschrift Light"/>
                <w:sz w:val="20"/>
                <w:szCs w:val="20"/>
              </w:rPr>
            </w:pPr>
          </w:p>
        </w:tc>
      </w:tr>
      <w:tr w:rsidR="005420D7" w:rsidRPr="00D05547" w14:paraId="17D85016" w14:textId="1749F0E5" w:rsidTr="005420D7">
        <w:tc>
          <w:tcPr>
            <w:tcW w:w="3480" w:type="dxa"/>
          </w:tcPr>
          <w:p w14:paraId="7A6487BB" w14:textId="229A6186" w:rsidR="005420D7" w:rsidRPr="00D05547" w:rsidRDefault="005420D7" w:rsidP="005420D7">
            <w:pPr>
              <w:rPr>
                <w:rFonts w:ascii="Bahnschrift Light" w:hAnsi="Bahnschrift Light"/>
                <w:b/>
                <w:bCs/>
                <w:sz w:val="20"/>
                <w:szCs w:val="20"/>
              </w:rPr>
            </w:pPr>
            <w:r w:rsidRPr="00D05547">
              <w:rPr>
                <w:rFonts w:ascii="Bahnschrift Light" w:hAnsi="Bahnschrift Light"/>
                <w:b/>
                <w:bCs/>
                <w:sz w:val="20"/>
                <w:szCs w:val="20"/>
              </w:rPr>
              <w:t>Unterlagen über Beschwerden, Behauptungen und Bewertungen</w:t>
            </w:r>
          </w:p>
        </w:tc>
        <w:tc>
          <w:tcPr>
            <w:tcW w:w="4028" w:type="dxa"/>
          </w:tcPr>
          <w:p w14:paraId="7DB80658" w14:textId="6FBB267C" w:rsidR="005420D7" w:rsidRPr="00D05547" w:rsidRDefault="005420D7" w:rsidP="005420D7">
            <w:pPr>
              <w:rPr>
                <w:rFonts w:ascii="Bahnschrift Light" w:hAnsi="Bahnschrift Light"/>
                <w:sz w:val="20"/>
                <w:szCs w:val="20"/>
              </w:rPr>
            </w:pPr>
            <w:r w:rsidRPr="00D05547">
              <w:rPr>
                <w:rFonts w:ascii="Bahnschrift Light" w:hAnsi="Bahnschrift Light"/>
                <w:sz w:val="20"/>
                <w:szCs w:val="20"/>
              </w:rPr>
              <w:t xml:space="preserve">Sie sind mit Einwilligung des/der </w:t>
            </w:r>
            <w:proofErr w:type="spellStart"/>
            <w:r w:rsidRPr="00D05547">
              <w:rPr>
                <w:rFonts w:ascii="Bahnschrift Light" w:hAnsi="Bahnschrift Light"/>
                <w:sz w:val="20"/>
                <w:szCs w:val="20"/>
              </w:rPr>
              <w:t>BeamtIn</w:t>
            </w:r>
            <w:proofErr w:type="spellEnd"/>
            <w:r w:rsidRPr="00D05547">
              <w:rPr>
                <w:rFonts w:ascii="Bahnschrift Light" w:hAnsi="Bahnschrift Light"/>
                <w:sz w:val="20"/>
                <w:szCs w:val="20"/>
              </w:rPr>
              <w:t xml:space="preserve"> </w:t>
            </w:r>
            <w:r w:rsidRPr="00D05547">
              <w:rPr>
                <w:rFonts w:ascii="Bahnschrift Light" w:hAnsi="Bahnschrift Light"/>
                <w:b/>
                <w:bCs/>
                <w:sz w:val="20"/>
                <w:szCs w:val="20"/>
              </w:rPr>
              <w:t>unverzüglich</w:t>
            </w:r>
            <w:r w:rsidRPr="00D05547">
              <w:rPr>
                <w:rFonts w:ascii="Bahnschrift Light" w:hAnsi="Bahnschrift Light"/>
                <w:sz w:val="20"/>
                <w:szCs w:val="20"/>
              </w:rPr>
              <w:t xml:space="preserve"> zu entfernen, wenn sie sich als falsch oder unbegründet erweisen oder nach </w:t>
            </w:r>
            <w:r>
              <w:rPr>
                <w:rFonts w:ascii="Bahnschrift Light" w:hAnsi="Bahnschrift Light"/>
                <w:sz w:val="20"/>
                <w:szCs w:val="20"/>
              </w:rPr>
              <w:br/>
            </w:r>
            <w:r w:rsidRPr="00D05547">
              <w:rPr>
                <w:rFonts w:ascii="Bahnschrift Light" w:hAnsi="Bahnschrift Light"/>
                <w:b/>
                <w:bCs/>
                <w:sz w:val="20"/>
                <w:szCs w:val="20"/>
              </w:rPr>
              <w:t>2 Jahren</w:t>
            </w:r>
            <w:r w:rsidRPr="00D05547">
              <w:rPr>
                <w:rFonts w:ascii="Bahnschrift Light" w:hAnsi="Bahnschrift Light"/>
                <w:sz w:val="20"/>
                <w:szCs w:val="20"/>
              </w:rPr>
              <w:t xml:space="preserve"> auf Antrag, wenn sie nachteilig oder ungünstig werden können</w:t>
            </w:r>
            <w:r w:rsidRPr="00D05547">
              <w:rPr>
                <w:rFonts w:ascii="Bahnschrift Light" w:hAnsi="Bahnschrift Light"/>
                <w:sz w:val="20"/>
                <w:szCs w:val="20"/>
              </w:rPr>
              <w:br/>
              <w:t>(Ausnahme: dienstliche Beurteilungen)</w:t>
            </w:r>
            <w:r>
              <w:rPr>
                <w:rFonts w:ascii="Bahnschrift Light" w:hAnsi="Bahnschrift Light"/>
                <w:sz w:val="20"/>
                <w:szCs w:val="20"/>
              </w:rPr>
              <w:t>.</w:t>
            </w:r>
          </w:p>
        </w:tc>
        <w:tc>
          <w:tcPr>
            <w:tcW w:w="1554" w:type="dxa"/>
          </w:tcPr>
          <w:p w14:paraId="0AAB2C47" w14:textId="77777777" w:rsidR="005420D7" w:rsidRPr="00D05547" w:rsidRDefault="005420D7" w:rsidP="005420D7">
            <w:pPr>
              <w:rPr>
                <w:rFonts w:ascii="Bahnschrift Light" w:hAnsi="Bahnschrift Light"/>
                <w:sz w:val="20"/>
                <w:szCs w:val="20"/>
              </w:rPr>
            </w:pPr>
          </w:p>
        </w:tc>
      </w:tr>
    </w:tbl>
    <w:p w14:paraId="5A5C239D" w14:textId="77777777" w:rsidR="00873092" w:rsidRPr="00D05547" w:rsidRDefault="00873092" w:rsidP="0041753D">
      <w:pPr>
        <w:rPr>
          <w:rFonts w:ascii="Bahnschrift Light" w:hAnsi="Bahnschrift Light"/>
          <w:sz w:val="20"/>
          <w:szCs w:val="20"/>
        </w:rPr>
      </w:pPr>
    </w:p>
    <w:p w14:paraId="2311B80A" w14:textId="7E3D310B" w:rsidR="0041753D" w:rsidRPr="00D05547" w:rsidRDefault="0041753D" w:rsidP="0041753D">
      <w:pPr>
        <w:spacing w:after="0" w:line="240" w:lineRule="auto"/>
        <w:rPr>
          <w:rFonts w:ascii="Bahnschrift Light" w:hAnsi="Bahnschrift Light"/>
          <w:sz w:val="20"/>
          <w:szCs w:val="20"/>
        </w:rPr>
      </w:pPr>
    </w:p>
    <w:sectPr w:rsidR="0041753D" w:rsidRPr="00D05547" w:rsidSect="00F449FF">
      <w:headerReference w:type="default" r:id="rId12"/>
      <w:footerReference w:type="default" r:id="rId13"/>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A944" w14:textId="77777777" w:rsidR="00B533FF" w:rsidRDefault="00B533FF" w:rsidP="00243DC6">
      <w:pPr>
        <w:spacing w:after="0" w:line="240" w:lineRule="auto"/>
      </w:pPr>
      <w:r>
        <w:separator/>
      </w:r>
    </w:p>
  </w:endnote>
  <w:endnote w:type="continuationSeparator" w:id="0">
    <w:p w14:paraId="3E0EE596" w14:textId="77777777" w:rsidR="00B533FF" w:rsidRDefault="00B533FF" w:rsidP="0024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644" w14:textId="3D92C0A5" w:rsidR="001D52DD" w:rsidRDefault="001D52DD">
    <w:pPr>
      <w:pStyle w:val="Fuzeile"/>
      <w:rPr>
        <w:i/>
        <w:iCs/>
        <w:sz w:val="16"/>
        <w:szCs w:val="16"/>
      </w:rPr>
    </w:pPr>
    <w:r w:rsidRPr="001D52DD">
      <w:rPr>
        <w:i/>
        <w:iCs/>
        <w:sz w:val="16"/>
        <w:szCs w:val="16"/>
      </w:rPr>
      <w:t>Quelle</w:t>
    </w:r>
    <w:r w:rsidR="00873092">
      <w:rPr>
        <w:i/>
        <w:iCs/>
        <w:sz w:val="16"/>
        <w:szCs w:val="16"/>
      </w:rPr>
      <w:t>n</w:t>
    </w:r>
    <w:r w:rsidRPr="001D52DD">
      <w:rPr>
        <w:i/>
        <w:iCs/>
        <w:sz w:val="16"/>
        <w:szCs w:val="16"/>
      </w:rPr>
      <w:t>:</w:t>
    </w:r>
    <w:r w:rsidR="00873092">
      <w:rPr>
        <w:i/>
        <w:iCs/>
        <w:sz w:val="16"/>
        <w:szCs w:val="16"/>
      </w:rPr>
      <w:br/>
    </w:r>
    <w:r w:rsidR="00873092" w:rsidRPr="00873092">
      <w:rPr>
        <w:i/>
        <w:iCs/>
        <w:sz w:val="16"/>
        <w:szCs w:val="16"/>
      </w:rPr>
      <w:t>https://www.personio.de/hr-lexikon/personalakten-aufbewahrungspflichten-und-fristen/</w:t>
    </w:r>
  </w:p>
  <w:p w14:paraId="1DEE48B2" w14:textId="1EA74141" w:rsidR="00873092" w:rsidRPr="001D52DD" w:rsidRDefault="00873092">
    <w:pPr>
      <w:pStyle w:val="Fuzeile"/>
      <w:rPr>
        <w:i/>
        <w:iCs/>
        <w:sz w:val="16"/>
        <w:szCs w:val="16"/>
      </w:rPr>
    </w:pPr>
    <w:r w:rsidRPr="00873092">
      <w:rPr>
        <w:i/>
        <w:iCs/>
        <w:sz w:val="16"/>
        <w:szCs w:val="16"/>
      </w:rPr>
      <w:t>https://www.beamtendatenschutz.de/personalaktenrecht/aufbewahrungsfristen/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D97" w14:textId="77777777" w:rsidR="00B533FF" w:rsidRDefault="00B533FF" w:rsidP="00243DC6">
      <w:pPr>
        <w:spacing w:after="0" w:line="240" w:lineRule="auto"/>
      </w:pPr>
      <w:r>
        <w:separator/>
      </w:r>
    </w:p>
  </w:footnote>
  <w:footnote w:type="continuationSeparator" w:id="0">
    <w:p w14:paraId="479D2522" w14:textId="77777777" w:rsidR="00B533FF" w:rsidRDefault="00B533FF" w:rsidP="0024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B1D5" w14:textId="7F661E15" w:rsidR="00243DC6" w:rsidRDefault="00243DC6" w:rsidP="00243DC6">
    <w:pPr>
      <w:pStyle w:val="Kopfzeile"/>
      <w:jc w:val="right"/>
    </w:pPr>
    <w:r>
      <w:rPr>
        <w:noProof/>
      </w:rPr>
      <w:drawing>
        <wp:anchor distT="0" distB="0" distL="114300" distR="114300" simplePos="0" relativeHeight="251658240" behindDoc="0" locked="0" layoutInCell="1" allowOverlap="1" wp14:anchorId="0B9CF50E" wp14:editId="4E225C7C">
          <wp:simplePos x="0" y="0"/>
          <wp:positionH relativeFrom="column">
            <wp:posOffset>5104765</wp:posOffset>
          </wp:positionH>
          <wp:positionV relativeFrom="paragraph">
            <wp:posOffset>-53340</wp:posOffset>
          </wp:positionV>
          <wp:extent cx="1174982" cy="423339"/>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74982" cy="423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7A0"/>
    <w:multiLevelType w:val="hybridMultilevel"/>
    <w:tmpl w:val="2B42D3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7F4604A3"/>
    <w:multiLevelType w:val="hybridMultilevel"/>
    <w:tmpl w:val="63F4FE40"/>
    <w:lvl w:ilvl="0" w:tplc="B226F5B2">
      <w:start w:val="2"/>
      <w:numFmt w:val="bullet"/>
      <w:lvlText w:val="-"/>
      <w:lvlJc w:val="left"/>
      <w:pPr>
        <w:ind w:left="720" w:hanging="360"/>
      </w:pPr>
      <w:rPr>
        <w:rFonts w:ascii="Bahnschrift Light" w:eastAsiaTheme="minorHAnsi" w:hAnsi="Bahnschrift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066588">
    <w:abstractNumId w:val="0"/>
  </w:num>
  <w:num w:numId="2" w16cid:durableId="25829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C6"/>
    <w:rsid w:val="00087C9F"/>
    <w:rsid w:val="001944B7"/>
    <w:rsid w:val="001D52DD"/>
    <w:rsid w:val="002145A2"/>
    <w:rsid w:val="00243386"/>
    <w:rsid w:val="00243DC6"/>
    <w:rsid w:val="002F00B6"/>
    <w:rsid w:val="0041753D"/>
    <w:rsid w:val="00470E04"/>
    <w:rsid w:val="005420D7"/>
    <w:rsid w:val="005B336D"/>
    <w:rsid w:val="0071092F"/>
    <w:rsid w:val="007E5C1C"/>
    <w:rsid w:val="008103D9"/>
    <w:rsid w:val="00873092"/>
    <w:rsid w:val="008E57AC"/>
    <w:rsid w:val="00A134F9"/>
    <w:rsid w:val="00A44190"/>
    <w:rsid w:val="00AB2035"/>
    <w:rsid w:val="00B04393"/>
    <w:rsid w:val="00B1397E"/>
    <w:rsid w:val="00B24CF0"/>
    <w:rsid w:val="00B533FF"/>
    <w:rsid w:val="00BC4053"/>
    <w:rsid w:val="00C30E6E"/>
    <w:rsid w:val="00C76C02"/>
    <w:rsid w:val="00CC33CF"/>
    <w:rsid w:val="00D05547"/>
    <w:rsid w:val="00D36D0D"/>
    <w:rsid w:val="00D80AD3"/>
    <w:rsid w:val="00D954DD"/>
    <w:rsid w:val="00DE5213"/>
    <w:rsid w:val="00E1749F"/>
    <w:rsid w:val="00ED17B4"/>
    <w:rsid w:val="00F449FF"/>
    <w:rsid w:val="00F512FB"/>
    <w:rsid w:val="00F604F4"/>
    <w:rsid w:val="00F66772"/>
    <w:rsid w:val="00F7294C"/>
    <w:rsid w:val="00FC4B4D"/>
    <w:rsid w:val="00FE02BC"/>
    <w:rsid w:val="00FE3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28653"/>
  <w15:chartTrackingRefBased/>
  <w15:docId w15:val="{EF8719CF-2D31-4024-8E20-B6189C8C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214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0439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3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DC6"/>
  </w:style>
  <w:style w:type="paragraph" w:styleId="Fuzeile">
    <w:name w:val="footer"/>
    <w:basedOn w:val="Standard"/>
    <w:link w:val="FuzeileZchn"/>
    <w:uiPriority w:val="99"/>
    <w:unhideWhenUsed/>
    <w:rsid w:val="00243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DC6"/>
  </w:style>
  <w:style w:type="table" w:styleId="Tabellenraster">
    <w:name w:val="Table Grid"/>
    <w:basedOn w:val="NormaleTabelle"/>
    <w:uiPriority w:val="39"/>
    <w:rsid w:val="0024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43DC6"/>
    <w:rPr>
      <w:b/>
      <w:bCs/>
    </w:rPr>
  </w:style>
  <w:style w:type="character" w:customStyle="1" w:styleId="berschrift3Zchn">
    <w:name w:val="Überschrift 3 Zchn"/>
    <w:basedOn w:val="Absatz-Standardschriftart"/>
    <w:link w:val="berschrift3"/>
    <w:uiPriority w:val="9"/>
    <w:rsid w:val="00B04393"/>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1944B7"/>
    <w:rPr>
      <w:color w:val="0000FF"/>
      <w:u w:val="single"/>
    </w:rPr>
  </w:style>
  <w:style w:type="character" w:customStyle="1" w:styleId="berschrift2Zchn">
    <w:name w:val="Überschrift 2 Zchn"/>
    <w:basedOn w:val="Absatz-Standardschriftart"/>
    <w:link w:val="berschrift2"/>
    <w:uiPriority w:val="9"/>
    <w:semiHidden/>
    <w:rsid w:val="002145A2"/>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2145A2"/>
    <w:pPr>
      <w:ind w:left="720"/>
      <w:contextualSpacing/>
    </w:pPr>
  </w:style>
  <w:style w:type="character" w:styleId="NichtaufgelsteErwhnung">
    <w:name w:val="Unresolved Mention"/>
    <w:basedOn w:val="Absatz-Standardschriftart"/>
    <w:uiPriority w:val="99"/>
    <w:semiHidden/>
    <w:unhideWhenUsed/>
    <w:rsid w:val="0087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53">
      <w:bodyDiv w:val="1"/>
      <w:marLeft w:val="0"/>
      <w:marRight w:val="0"/>
      <w:marTop w:val="0"/>
      <w:marBottom w:val="0"/>
      <w:divBdr>
        <w:top w:val="none" w:sz="0" w:space="0" w:color="auto"/>
        <w:left w:val="none" w:sz="0" w:space="0" w:color="auto"/>
        <w:bottom w:val="none" w:sz="0" w:space="0" w:color="auto"/>
        <w:right w:val="none" w:sz="0" w:space="0" w:color="auto"/>
      </w:divBdr>
    </w:div>
    <w:div w:id="317609763">
      <w:bodyDiv w:val="1"/>
      <w:marLeft w:val="0"/>
      <w:marRight w:val="0"/>
      <w:marTop w:val="0"/>
      <w:marBottom w:val="0"/>
      <w:divBdr>
        <w:top w:val="none" w:sz="0" w:space="0" w:color="auto"/>
        <w:left w:val="none" w:sz="0" w:space="0" w:color="auto"/>
        <w:bottom w:val="none" w:sz="0" w:space="0" w:color="auto"/>
        <w:right w:val="none" w:sz="0" w:space="0" w:color="auto"/>
      </w:divBdr>
    </w:div>
    <w:div w:id="164523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ao_1977/__14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im-internet.de/hgb/__25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setze-im-internet.de/ao_1977/__147.html" TargetMode="External"/><Relationship Id="rId4" Type="http://schemas.openxmlformats.org/officeDocument/2006/relationships/settings" Target="settings.xml"/><Relationship Id="rId9" Type="http://schemas.openxmlformats.org/officeDocument/2006/relationships/hyperlink" Target="https://www.gesetze-im-internet.de/hgb/__257.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82CF-15CA-4B79-838E-6C79645A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5766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Becker</dc:creator>
  <cp:keywords/>
  <dc:description/>
  <cp:lastModifiedBy>Sabine Becker</cp:lastModifiedBy>
  <cp:revision>2</cp:revision>
  <dcterms:created xsi:type="dcterms:W3CDTF">2022-10-26T06:35:00Z</dcterms:created>
  <dcterms:modified xsi:type="dcterms:W3CDTF">2022-10-26T06:35:00Z</dcterms:modified>
</cp:coreProperties>
</file>